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版本号：SBRTZ-2025091.4B120251201001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汉中市略阳县2025年秦岭中段(南麓)水源涵养与生物多样性保护恢复项目(二次)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SBRTZ-2025091.4B1</w:t>
      </w:r>
      <w:r>
        <w:br/>
      </w:r>
      <w:r>
        <w:br/>
      </w:r>
      <w:r>
        <w:br/>
      </w:r>
    </w:p>
    <w:p>
      <w:pPr>
        <w:pStyle w:val="null3"/>
        <w:jc w:val="center"/>
        <w:outlineLvl w:val="2"/>
      </w:pPr>
      <w:r>
        <w:rPr>
          <w:rFonts w:ascii="仿宋_GB2312" w:hAnsi="仿宋_GB2312" w:cs="仿宋_GB2312" w:eastAsia="仿宋_GB2312"/>
          <w:sz w:val="28"/>
          <w:b/>
        </w:rPr>
        <w:t>略阳县林业局</w:t>
      </w:r>
    </w:p>
    <w:p>
      <w:pPr>
        <w:pStyle w:val="null3"/>
        <w:jc w:val="center"/>
        <w:outlineLvl w:val="2"/>
      </w:pPr>
      <w:r>
        <w:rPr>
          <w:rFonts w:ascii="仿宋_GB2312" w:hAnsi="仿宋_GB2312" w:cs="仿宋_GB2312" w:eastAsia="仿宋_GB2312"/>
          <w:sz w:val="28"/>
          <w:b/>
        </w:rPr>
        <w:t>陕西博锐特项目管理有限公司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陕西博锐特项目管理有限公司</w:t>
      </w:r>
      <w:r>
        <w:rPr>
          <w:rFonts w:ascii="仿宋_GB2312" w:hAnsi="仿宋_GB2312" w:cs="仿宋_GB2312" w:eastAsia="仿宋_GB2312"/>
        </w:rPr>
        <w:t>（以下简称“代理机构”）受</w:t>
      </w:r>
      <w:r>
        <w:rPr>
          <w:rFonts w:ascii="仿宋_GB2312" w:hAnsi="仿宋_GB2312" w:cs="仿宋_GB2312" w:eastAsia="仿宋_GB2312"/>
        </w:rPr>
        <w:t>略阳县林业局</w:t>
      </w:r>
      <w:r>
        <w:rPr>
          <w:rFonts w:ascii="仿宋_GB2312" w:hAnsi="仿宋_GB2312" w:cs="仿宋_GB2312" w:eastAsia="仿宋_GB2312"/>
        </w:rPr>
        <w:t>委托，拟对</w:t>
      </w:r>
      <w:r>
        <w:rPr>
          <w:rFonts w:ascii="仿宋_GB2312" w:hAnsi="仿宋_GB2312" w:cs="仿宋_GB2312" w:eastAsia="仿宋_GB2312"/>
        </w:rPr>
        <w:t>汉中市略阳县2025年秦岭中段(南麓)水源涵养与生物多样性保护恢复项目(二次)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SBRTZ-2025091.4B1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汉中市略阳县2025年秦岭中段(南麓)水源涵养与生物多样性保护恢复项目(二次)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实施封山育林43800亩，退化林修复15000亩，人工造林2000亩。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4、供应商须具有行政主管部门颁发的工程监理综合资质或中国林业工程建设协会颁发的营造林工程监理丙级以上（含丙级）资质，拟派项目总监理工程师具有国家注册监理工程师执业证书且专业为农林工程，注册单位须为投标单位。：供应商须具有行政主管部门颁发的工程监理综合资质或中国林业工程建设协会颁发的营造林工程监理丙级以上（含丙级）资质，拟派项目总监理工程师具有国家注册监理工程师执业证书且专业为农林工程，注册单位须为投标单位。</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略阳县水灵路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0916-4822416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陕西博锐特项目管理有限公司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0916-2233355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采购包2保证金金额：70,000.00元</w:t>
            </w:r>
          </w:p>
          <w:p>
            <w:pPr>
              <w:pStyle w:val="null3"/>
            </w:pPr>
            <w:r>
              <w:rPr>
                <w:rFonts w:ascii="仿宋_GB2312" w:hAnsi="仿宋_GB2312" w:cs="仿宋_GB2312" w:eastAsia="仿宋_GB2312"/>
              </w:rPr>
              <w:t>采购包3保证金金额：25,000.00元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开户名称：陕西博锐特项目管理有限公司汉中分公司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 0165 5300 0000 0778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说明：在签订合同前供应商应按签约合同价的10%缴纳履约保证金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略阳县林业局</w:t>
      </w:r>
      <w:r>
        <w:rPr>
          <w:rFonts w:ascii="仿宋_GB2312" w:hAnsi="仿宋_GB2312" w:cs="仿宋_GB2312" w:eastAsia="仿宋_GB2312"/>
        </w:rPr>
        <w:t>和</w:t>
      </w:r>
      <w:r>
        <w:rPr>
          <w:rFonts w:ascii="仿宋_GB2312" w:hAnsi="仿宋_GB2312" w:cs="仿宋_GB2312" w:eastAsia="仿宋_GB2312"/>
        </w:rPr>
        <w:t>陕西博锐特项目管理有限公司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陕西博锐特项目管理有限公司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陕西博锐特项目管理有限公司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联系人：雷先生</w:t>
      </w:r>
    </w:p>
    <w:p>
      <w:pPr>
        <w:pStyle w:val="null3"/>
      </w:pPr>
      <w:r>
        <w:rPr>
          <w:rFonts w:ascii="仿宋_GB2312" w:hAnsi="仿宋_GB2312" w:cs="仿宋_GB2312" w:eastAsia="仿宋_GB2312"/>
        </w:rPr>
        <w:t>联系电话：0916-2233355</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实施封山育林43800亩，退化林修复15000亩，人工造林2000亩。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318,600.00</w:t>
      </w:r>
    </w:p>
    <w:p>
      <w:pPr>
        <w:pStyle w:val="null3"/>
      </w:pPr>
      <w:r>
        <w:rPr>
          <w:rFonts w:ascii="仿宋_GB2312" w:hAnsi="仿宋_GB2312" w:cs="仿宋_GB2312" w:eastAsia="仿宋_GB2312"/>
        </w:rPr>
        <w:t>采购包最高限价（元）: 318,600.00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一、汉中市略阳县</w:t>
            </w:r>
            <w:r>
              <w:rPr>
                <w:rFonts w:ascii="仿宋_GB2312" w:hAnsi="仿宋_GB2312" w:cs="仿宋_GB2312" w:eastAsia="仿宋_GB2312"/>
                <w:sz w:val="28"/>
                <w:color w:val="000000"/>
              </w:rPr>
              <w:t xml:space="preserve">2025 年秦岭中段（南麓）水源涵养与生物多样性保护恢复项目（退化林修复）任务 15000 </w:t>
            </w:r>
            <w:r>
              <w:rPr>
                <w:rFonts w:ascii="仿宋_GB2312" w:hAnsi="仿宋_GB2312" w:cs="仿宋_GB2312" w:eastAsia="仿宋_GB2312"/>
                <w:sz w:val="28"/>
                <w:color w:val="000000"/>
              </w:rPr>
              <w:t>亩。</w:t>
            </w:r>
            <w:r>
              <w:rPr>
                <w:rFonts w:ascii="仿宋_GB2312" w:hAnsi="仿宋_GB2312" w:cs="仿宋_GB2312" w:eastAsia="仿宋_GB2312"/>
                <w:sz w:val="28"/>
                <w:color w:val="000000"/>
              </w:rPr>
              <w:t>建设地点为五龙洞镇马莲坪村、西淮坝镇大沟村、两河口镇李家坝村、黑河镇王家庄村、黑河镇五郎坪村、郭镇杨家岭村、国有三岔林场毛家坪、</w:t>
            </w:r>
            <w:r>
              <w:rPr>
                <w:rFonts w:ascii="仿宋_GB2312" w:hAnsi="仿宋_GB2312" w:cs="仿宋_GB2312" w:eastAsia="仿宋_GB2312"/>
                <w:sz w:val="28"/>
                <w:color w:val="000000"/>
              </w:rPr>
              <w:t>白雀寺镇中坝子村、国有塔坡寺林场风洞坪，共计</w:t>
            </w:r>
            <w:r>
              <w:rPr>
                <w:rFonts w:ascii="仿宋_GB2312" w:hAnsi="仿宋_GB2312" w:cs="仿宋_GB2312" w:eastAsia="仿宋_GB2312"/>
                <w:sz w:val="28"/>
                <w:color w:val="000000"/>
              </w:rPr>
              <w:t>9 个作业区68 个小班，</w:t>
            </w:r>
            <w:r>
              <w:rPr>
                <w:rFonts w:ascii="仿宋_GB2312" w:hAnsi="仿宋_GB2312" w:cs="仿宋_GB2312" w:eastAsia="仿宋_GB2312"/>
                <w:sz w:val="28"/>
              </w:rPr>
              <w:t>建设项目宣传牌</w:t>
            </w:r>
            <w:r>
              <w:rPr>
                <w:rFonts w:ascii="仿宋_GB2312" w:hAnsi="仿宋_GB2312" w:cs="仿宋_GB2312" w:eastAsia="仿宋_GB2312"/>
                <w:sz w:val="28"/>
              </w:rPr>
              <w:t>9 个</w:t>
            </w:r>
            <w:r>
              <w:rPr>
                <w:rFonts w:ascii="仿宋_GB2312" w:hAnsi="仿宋_GB2312" w:cs="仿宋_GB2312" w:eastAsia="仿宋_GB2312"/>
                <w:sz w:val="28"/>
                <w:color w:val="000000"/>
              </w:rPr>
              <w:t>。</w:t>
            </w:r>
            <w:r>
              <w:rPr>
                <w:rFonts w:ascii="仿宋_GB2312" w:hAnsi="仿宋_GB2312" w:cs="仿宋_GB2312" w:eastAsia="仿宋_GB2312"/>
                <w:sz w:val="28"/>
                <w:color w:val="000000"/>
              </w:rPr>
              <w:t>（监理）对涉及退化林修复区域内的补植、综合抚育全程跟班监理，按照退化林修复实施方案或作业设计要求，前期在</w:t>
            </w:r>
            <w:r>
              <w:rPr>
                <w:rFonts w:ascii="仿宋_GB2312" w:hAnsi="仿宋_GB2312" w:cs="仿宋_GB2312" w:eastAsia="仿宋_GB2312"/>
                <w:sz w:val="28"/>
                <w:color w:val="000000"/>
              </w:rPr>
              <w:t>建设单位</w:t>
            </w:r>
            <w:r>
              <w:rPr>
                <w:rFonts w:ascii="仿宋_GB2312" w:hAnsi="仿宋_GB2312" w:cs="仿宋_GB2312" w:eastAsia="仿宋_GB2312"/>
                <w:sz w:val="28"/>
                <w:color w:val="000000"/>
              </w:rPr>
              <w:t>的安排下对方案中确定的区域、小班进行核实。对开工条件及中标单位施工准备情况进行审查、签发开工许可。后期全程严格控制施工工序，实行工序交接检验。全程跟踪施工单位按照《退化修复技术规程》</w:t>
            </w:r>
            <w:r>
              <w:rPr>
                <w:rFonts w:ascii="仿宋_GB2312" w:hAnsi="仿宋_GB2312" w:cs="仿宋_GB2312" w:eastAsia="仿宋_GB2312"/>
                <w:sz w:val="28"/>
                <w:color w:val="000000"/>
              </w:rPr>
              <w:t>GB/T44351-2024要求执行，对整地、苗木、栽植等关键环节，采取旁站式监理，发现问题及时要求整改。保留全程印证资料备查。</w:t>
            </w:r>
          </w:p>
          <w:p>
            <w:pPr>
              <w:pStyle w:val="null3"/>
              <w:ind w:firstLine="560"/>
              <w:jc w:val="both"/>
            </w:pPr>
            <w:r>
              <w:rPr>
                <w:rFonts w:ascii="仿宋_GB2312" w:hAnsi="仿宋_GB2312" w:cs="仿宋_GB2312" w:eastAsia="仿宋_GB2312"/>
                <w:sz w:val="28"/>
                <w:color w:val="000000"/>
              </w:rPr>
              <w:t>二、汉中市略阳县</w:t>
            </w:r>
            <w:r>
              <w:rPr>
                <w:rFonts w:ascii="仿宋_GB2312" w:hAnsi="仿宋_GB2312" w:cs="仿宋_GB2312" w:eastAsia="仿宋_GB2312"/>
                <w:sz w:val="28"/>
                <w:color w:val="000000"/>
              </w:rPr>
              <w:t>2025 年秦岭中段（南麓）水源涵养与生物多样性保护恢复项目</w:t>
            </w:r>
            <w:r>
              <w:rPr>
                <w:rFonts w:ascii="仿宋_GB2312" w:hAnsi="仿宋_GB2312" w:cs="仿宋_GB2312" w:eastAsia="仿宋_GB2312"/>
                <w:sz w:val="28"/>
                <w:color w:val="000000"/>
              </w:rPr>
              <w:t>(</w:t>
            </w:r>
            <w:r>
              <w:rPr>
                <w:rFonts w:ascii="仿宋_GB2312" w:hAnsi="仿宋_GB2312" w:cs="仿宋_GB2312" w:eastAsia="仿宋_GB2312"/>
                <w:sz w:val="28"/>
                <w:color w:val="000000"/>
              </w:rPr>
              <w:t>封山育林</w:t>
            </w:r>
            <w:r>
              <w:rPr>
                <w:rFonts w:ascii="仿宋_GB2312" w:hAnsi="仿宋_GB2312" w:cs="仿宋_GB2312" w:eastAsia="仿宋_GB2312"/>
                <w:sz w:val="28"/>
                <w:color w:val="000000"/>
              </w:rPr>
              <w:t>)</w:t>
            </w:r>
            <w:r>
              <w:rPr>
                <w:rFonts w:ascii="仿宋_GB2312" w:hAnsi="仿宋_GB2312" w:cs="仿宋_GB2312" w:eastAsia="仿宋_GB2312"/>
                <w:sz w:val="28"/>
                <w:color w:val="000000"/>
              </w:rPr>
              <w:t>建设任务共计</w:t>
            </w:r>
            <w:r>
              <w:rPr>
                <w:rFonts w:ascii="仿宋_GB2312" w:hAnsi="仿宋_GB2312" w:cs="仿宋_GB2312" w:eastAsia="仿宋_GB2312"/>
                <w:sz w:val="28"/>
                <w:color w:val="000000"/>
              </w:rPr>
              <w:t>43800 亩，按照分布区域，项目建设地点为略阳县西淮坝镇（梁家河村）、国有西淮坝林场、五龙洞镇（马莲坪村、 田家坝村）、仙台坝镇（新店子村）、观音寺镇（炉子坝村）、黑河镇（王家庄村）、峡口驿镇（邵家营村）、郭镇镇（铧厂沟村、郭镇街道办）、国有三岔林场。</w:t>
            </w:r>
            <w:r>
              <w:rPr>
                <w:rFonts w:ascii="仿宋_GB2312" w:hAnsi="仿宋_GB2312" w:cs="仿宋_GB2312" w:eastAsia="仿宋_GB2312"/>
                <w:sz w:val="28"/>
              </w:rPr>
              <w:t>建设项目封育</w:t>
            </w:r>
            <w:r>
              <w:rPr>
                <w:rFonts w:ascii="仿宋_GB2312" w:hAnsi="仿宋_GB2312" w:cs="仿宋_GB2312" w:eastAsia="仿宋_GB2312"/>
                <w:sz w:val="28"/>
              </w:rPr>
              <w:t>警示碑</w:t>
            </w:r>
            <w:r>
              <w:rPr>
                <w:rFonts w:ascii="仿宋_GB2312" w:hAnsi="仿宋_GB2312" w:cs="仿宋_GB2312" w:eastAsia="仿宋_GB2312"/>
                <w:sz w:val="32"/>
              </w:rPr>
              <w:t xml:space="preserve"> </w:t>
            </w:r>
            <w:r>
              <w:rPr>
                <w:rFonts w:ascii="仿宋_GB2312" w:hAnsi="仿宋_GB2312" w:cs="仿宋_GB2312" w:eastAsia="仿宋_GB2312"/>
                <w:sz w:val="28"/>
              </w:rPr>
              <w:t>7</w:t>
            </w:r>
            <w:r>
              <w:rPr>
                <w:rFonts w:ascii="仿宋_GB2312" w:hAnsi="仿宋_GB2312" w:cs="仿宋_GB2312" w:eastAsia="仿宋_GB2312"/>
                <w:sz w:val="32"/>
              </w:rPr>
              <w:t xml:space="preserve"> </w:t>
            </w:r>
            <w:r>
              <w:rPr>
                <w:rFonts w:ascii="仿宋_GB2312" w:hAnsi="仿宋_GB2312" w:cs="仿宋_GB2312" w:eastAsia="仿宋_GB2312"/>
                <w:sz w:val="28"/>
              </w:rPr>
              <w:t>个，项目宣传牌</w:t>
            </w:r>
            <w:r>
              <w:rPr>
                <w:rFonts w:ascii="仿宋_GB2312" w:hAnsi="仿宋_GB2312" w:cs="仿宋_GB2312" w:eastAsia="仿宋_GB2312"/>
                <w:sz w:val="32"/>
              </w:rPr>
              <w:t xml:space="preserve"> </w:t>
            </w:r>
            <w:r>
              <w:rPr>
                <w:rFonts w:ascii="仿宋_GB2312" w:hAnsi="仿宋_GB2312" w:cs="仿宋_GB2312" w:eastAsia="仿宋_GB2312"/>
                <w:sz w:val="28"/>
              </w:rPr>
              <w:t>14</w:t>
            </w:r>
            <w:r>
              <w:rPr>
                <w:rFonts w:ascii="仿宋_GB2312" w:hAnsi="仿宋_GB2312" w:cs="仿宋_GB2312" w:eastAsia="仿宋_GB2312"/>
                <w:sz w:val="32"/>
              </w:rPr>
              <w:t xml:space="preserve"> </w:t>
            </w:r>
            <w:r>
              <w:rPr>
                <w:rFonts w:ascii="仿宋_GB2312" w:hAnsi="仿宋_GB2312" w:cs="仿宋_GB2312" w:eastAsia="仿宋_GB2312"/>
                <w:sz w:val="28"/>
              </w:rPr>
              <w:t>个，补植</w:t>
            </w:r>
            <w:r>
              <w:rPr>
                <w:rFonts w:ascii="仿宋_GB2312" w:hAnsi="仿宋_GB2312" w:cs="仿宋_GB2312" w:eastAsia="仿宋_GB2312"/>
                <w:sz w:val="32"/>
              </w:rPr>
              <w:t xml:space="preserve"> </w:t>
            </w:r>
            <w:r>
              <w:rPr>
                <w:rFonts w:ascii="仿宋_GB2312" w:hAnsi="仿宋_GB2312" w:cs="仿宋_GB2312" w:eastAsia="仿宋_GB2312"/>
                <w:sz w:val="28"/>
              </w:rPr>
              <w:t>1414</w:t>
            </w:r>
            <w:r>
              <w:rPr>
                <w:rFonts w:ascii="仿宋_GB2312" w:hAnsi="仿宋_GB2312" w:cs="仿宋_GB2312" w:eastAsia="仿宋_GB2312"/>
                <w:sz w:val="32"/>
              </w:rPr>
              <w:t xml:space="preserve"> </w:t>
            </w:r>
            <w:r>
              <w:rPr>
                <w:rFonts w:ascii="仿宋_GB2312" w:hAnsi="仿宋_GB2312" w:cs="仿宋_GB2312" w:eastAsia="仿宋_GB2312"/>
                <w:sz w:val="28"/>
              </w:rPr>
              <w:t>亩，人工</w:t>
            </w:r>
            <w:r>
              <w:rPr>
                <w:rFonts w:ascii="仿宋_GB2312" w:hAnsi="仿宋_GB2312" w:cs="仿宋_GB2312" w:eastAsia="仿宋_GB2312"/>
                <w:sz w:val="28"/>
              </w:rPr>
              <w:t>促进天然更新</w:t>
            </w:r>
            <w:r>
              <w:rPr>
                <w:rFonts w:ascii="仿宋_GB2312" w:hAnsi="仿宋_GB2312" w:cs="仿宋_GB2312" w:eastAsia="仿宋_GB2312"/>
                <w:sz w:val="32"/>
              </w:rPr>
              <w:t xml:space="preserve"> </w:t>
            </w:r>
            <w:r>
              <w:rPr>
                <w:rFonts w:ascii="仿宋_GB2312" w:hAnsi="仿宋_GB2312" w:cs="仿宋_GB2312" w:eastAsia="仿宋_GB2312"/>
                <w:sz w:val="28"/>
              </w:rPr>
              <w:t>8693</w:t>
            </w:r>
            <w:r>
              <w:rPr>
                <w:rFonts w:ascii="仿宋_GB2312" w:hAnsi="仿宋_GB2312" w:cs="仿宋_GB2312" w:eastAsia="仿宋_GB2312"/>
                <w:sz w:val="28"/>
              </w:rPr>
              <w:t>亩。</w:t>
            </w:r>
            <w:r>
              <w:rPr>
                <w:rFonts w:ascii="仿宋_GB2312" w:hAnsi="仿宋_GB2312" w:cs="仿宋_GB2312" w:eastAsia="仿宋_GB2312"/>
                <w:sz w:val="28"/>
                <w:color w:val="000000"/>
              </w:rPr>
              <w:t>（监理）对涉及封山育林区域内的人工促进天然林更新、补植、综合抚育全程跟班监理，按照本次封山育林实施方案或作业设计要求，前期在建设单位的安排下对方案中确定的区域、小班进行核实。对开工条件及中标单位施工准备情况进行审查、签发开工许可。后期全程严格控制施工工序，实行工序交接检验。按照</w:t>
            </w:r>
            <w:r>
              <w:rPr>
                <w:rFonts w:ascii="仿宋_GB2312" w:hAnsi="仿宋_GB2312" w:cs="仿宋_GB2312" w:eastAsia="仿宋_GB2312"/>
                <w:sz w:val="28"/>
                <w:color w:val="000000"/>
              </w:rPr>
              <w:t>GB/T15163-2018《封山（沙）育林技术规程》要求执行，对人工促进天然林更新、苗木、栽植等关键环节，采取旁站式监理，发现问题及时要求整改。保留全程印证资料备查。</w:t>
            </w:r>
          </w:p>
          <w:p>
            <w:pPr>
              <w:pStyle w:val="null3"/>
              <w:ind w:firstLine="560"/>
              <w:jc w:val="both"/>
            </w:pPr>
            <w:r>
              <w:rPr>
                <w:rFonts w:ascii="仿宋_GB2312" w:hAnsi="仿宋_GB2312" w:cs="仿宋_GB2312" w:eastAsia="仿宋_GB2312"/>
                <w:sz w:val="28"/>
                <w:color w:val="000000"/>
              </w:rPr>
              <w:t>三、汉中市略阳县</w:t>
            </w:r>
            <w:r>
              <w:rPr>
                <w:rFonts w:ascii="仿宋_GB2312" w:hAnsi="仿宋_GB2312" w:cs="仿宋_GB2312" w:eastAsia="仿宋_GB2312"/>
                <w:sz w:val="28"/>
                <w:color w:val="000000"/>
              </w:rPr>
              <w:t>2025 年秦岭中段（南麓）水源涵养与生物多样性保护恢复项目（人工造林）作业面积 2000 亩。均为人工造林项目建设地点位于郭镇北河沟村、郭镇杨家岭村、马蹄湾镇马蹄湾社区、马蹄湾镇付家山村、徐家坪镇徐家坪社区、徐家坪镇周家坝村。其中：郭镇北河沟村 164 亩、郭镇杨家岭村 136 亩、马蹄湾镇付家山村438 亩、马蹄湾镇马蹄湾社区571 亩、徐家坪镇徐家坪社区 200 亩、徐家坪镇周家坝村491 亩，建设项目标识牌2 个。（监理）对涉及人工造林区域内的造林模式、补植、综合抚育全程跟班监理，按照本次人工造林实施方案或作业设计要求，前期在建设单位的安排下对方案中确定的区域、小班进行核实。对开工条件及中标单位施工准备情况进行审查、签发开工许可。后期全程严格控制施工工序，实行工序交接检验。按照《陕西省造林技术规范》 (DB61/T 142-2021)要求执行，对人工促进天然林更新、苗木、栽植等关键环节，采取旁站式监理，发现问题及时要求整改。保留全程印证资料备查。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市级验收合格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控股承诺.docx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法定代表人证明书或授权委托书.docx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行政主管部门颁发的工程监理综合资质或中国林业工程建设协会颁发的营造林工程监理丙级以上（含丙级）资质，拟派项目总监理工程师具有国家注册监理工程师执业证书且专业为农林工程，注册单位须为投标单位。</w:t>
            </w:r>
          </w:p>
        </w:tc>
        <w:tc>
          <w:tcPr>
            <w:tcW w:type="dxa" w:w="3322"/>
          </w:tcPr>
          <w:p>
            <w:pPr>
              <w:pStyle w:val="null3"/>
            </w:pPr>
            <w:r>
              <w:rPr>
                <w:rFonts w:ascii="仿宋_GB2312" w:hAnsi="仿宋_GB2312" w:cs="仿宋_GB2312" w:eastAsia="仿宋_GB2312"/>
              </w:rPr>
              <w:t>供应商须具有行政主管部门颁发的工程监理综合资质或中国林业工程建设协会颁发的营造林工程监理丙级以上（含丙级）资质，拟派项目总监理工程师具有国家注册监理工程师执业证书且专业为农林工程，注册单位须为投标单位。</w:t>
            </w:r>
          </w:p>
        </w:tc>
        <w:tc>
          <w:tcPr>
            <w:tcW w:type="dxa" w:w="1661"/>
          </w:tcPr>
          <w:p>
            <w:pPr>
              <w:pStyle w:val="null3"/>
            </w:pPr>
            <w:r>
              <w:rPr>
                <w:rFonts w:ascii="仿宋_GB2312" w:hAnsi="仿宋_GB2312" w:cs="仿宋_GB2312" w:eastAsia="仿宋_GB2312"/>
              </w:rPr>
              <w:t>供应商应提交的相关资格证明材料.docx 供应商认为需要说明的其他内容.docx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法定代表人证明书或授权委托书.docx 投标函 保证金.pdf 标的清单 投标文件封面 控股承诺.docx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投标供应商提供2022年至今完成的同类业绩证明，每提供一份得2.5分，最高得5.0分； 注：业绩须是供应商完成的同类项目，以成交通知书或协议书（合同）为准。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1、拟派驻本项目的监理人员不少于3人(含3人)，计3分：少于3人此项不计分。 2、拟派驻本项目的总监理师承担过类似项目监理工作的，计4分。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针对本项目服务承诺，方案包含：①具有针对性的合理化方案及建议；②承诺监理期限，现场监理服务质量保证措施；③配备专业的监理设施、设备、仪器配置。 二、评审标准 1.完整性：方案必须全面，对评审内容中的各项要求有详细描述； 2.可实施性：切合本项目实际情况，提出步骤清晰、合理的方案； 3.针对性：方案能够紧扣项目实际情况，内容科学合理。 三、赋分标准（满分18分） ①具有针对性的合理化方案及建议：每完全满足一个评审标准得0-2分，满分6分； ②承诺监理期限，现场监理服务质量保证措施:每完全满足一个评审标准得0-2分，满分6分。 ③配备专业的监理设施、设备、仪器配置:每完全满足一个评审标准得0-2分，满分6分。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针对本项目服务方案包含：①归纳、难点的分析、理解、以及监理服务整体方案。②质量控制的程序及措施。 二、评审标准 1.完整性：方案必须全面，对评审内容中的各项要求有详细描述； 2.可实施性：切合本项目实际情况，提出步骤清晰、合理的方案； 3.针对性：方案能够紧扣项目实际情况，内容科学合理。 三、赋分标准（满分12分） ①归纳、分析、理解、以及监理服务整体方案：每完全满足一个评审标准得0-2分，满分6分； ②质量控制的程序及措施：每完全满足一个评审标准得0-2分，满分6分；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服务范围</w:t>
            </w:r>
          </w:p>
        </w:tc>
        <w:tc>
          <w:tcPr>
            <w:tcW w:type="dxa" w:w="2492"/>
          </w:tcPr>
          <w:p>
            <w:pPr>
              <w:pStyle w:val="null3"/>
            </w:pPr>
            <w:r>
              <w:rPr>
                <w:rFonts w:ascii="仿宋_GB2312" w:hAnsi="仿宋_GB2312" w:cs="仿宋_GB2312" w:eastAsia="仿宋_GB2312"/>
              </w:rPr>
              <w:t>一、评审内容 针对本项目①监理服务范围、目标及依据②安全监督方案③进度控制的程序和措施④安全控制措施和方法 二、评审标准 1.完整性：方案必须全面，对评审内容中的各项要求有详细描述； 2.可实施性：切合本项目实际情况，提出步骤清晰、合理的方案； 3.针对性：方案能够紧扣项目实际情况，内容科学合理。 三、赋分标准（满分24分） ①具有本项目监理服务范围、目标及依据：每完全满足一个评审标准得0-2分，满分6分； ②安全监督方案：每完全满足一个评审标准得0-2分，满分6分； ③进度控制的程序和措施：每完全满足一个评审标准得0-2分，满分6分。 ④安全控制措施和方法：每完全满足一个评审标准得0-2分，满分6分。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服务范围.docx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针对本项目①监理组织机构方案②组织协调的内容和措施③人员安排方案，分工合理、责任明确，能确保项目顺利实施 二、评审标准 1.完整性：方案必须全面，对评审内容中的各项要求有详细描述； 2.可实施性：切合本项目实际情况，提出步骤清晰、合理的方案； 3.针对性：方案能够紧扣项目实际情况，内容科学合理。 三、赋分标准（满分18分） ①具有本项目监理组织机构设置：每完全满足一个评审标准得0-2分，满分6分； ②组织协调的内容和措施：每完全满足一个评审标准得0-2分，满分6分； ③人员安排方案，分工合理、责任明确，能确保项目顺利实施：每完全满足一个评审标准得0-2分，满分6分。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组织机构.docx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文档整理</w:t>
            </w:r>
          </w:p>
        </w:tc>
        <w:tc>
          <w:tcPr>
            <w:tcW w:type="dxa" w:w="2492"/>
          </w:tcPr>
          <w:p>
            <w:pPr>
              <w:pStyle w:val="null3"/>
            </w:pPr>
            <w:r>
              <w:rPr>
                <w:rFonts w:ascii="仿宋_GB2312" w:hAnsi="仿宋_GB2312" w:cs="仿宋_GB2312" w:eastAsia="仿宋_GB2312"/>
              </w:rPr>
              <w:t>一、评审内容 针对本项目①信息管理（文档）②合同管理 二、评审标准 1.完整性：方案必须全面，对评审内容中的各项要求有详细描述； 2.可实施性：切合本项目实际情况，提出步骤清晰、合理的方案； 3.针对性：方案能够紧扣项目实际情况，内容科学合理。 三、赋分标准（满分6分） ①具有本项目信息管理（文档）：每完全满足一个评审标准得0-1分，满分3分； ②合同管理：每完全满足一个评审标准得0-1分，满分3分。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文档整理.docx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3、不享有政策优惠条件的招标供应商报价得分=（评审基准价/报价）×10 4、全部符合政策优惠条件的招标供应商报价得分=[评审基准价/报价*(1-10%)]×10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详见附件：服务范围.docx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详见附件：文档整理.docx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