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版本号：zchz-zb-2025-30号20251201001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略阳县2025年省级秦岭生态环境保护资金(生态补偿方向)林业有害生物防治项目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zchz-zb-2025-30号</w:t>
      </w:r>
      <w:r>
        <w:br/>
      </w:r>
      <w:r>
        <w:br/>
      </w:r>
      <w:r>
        <w:br/>
      </w:r>
    </w:p>
    <w:p>
      <w:pPr>
        <w:pStyle w:val="null3"/>
        <w:jc w:val="center"/>
        <w:outlineLvl w:val="2"/>
      </w:pPr>
      <w:r>
        <w:rPr>
          <w:rFonts w:ascii="仿宋_GB2312" w:hAnsi="仿宋_GB2312" w:cs="仿宋_GB2312" w:eastAsia="仿宋_GB2312"/>
          <w:sz w:val="28"/>
          <w:b/>
        </w:rPr>
        <w:t>略阳县秦岭生态保护中心</w:t>
      </w:r>
    </w:p>
    <w:p>
      <w:pPr>
        <w:pStyle w:val="null3"/>
        <w:jc w:val="center"/>
        <w:outlineLvl w:val="2"/>
      </w:pPr>
      <w:r>
        <w:rPr>
          <w:rFonts w:ascii="仿宋_GB2312" w:hAnsi="仿宋_GB2312" w:cs="仿宋_GB2312" w:eastAsia="仿宋_GB2312"/>
          <w:sz w:val="28"/>
          <w:b/>
        </w:rPr>
        <w:t>中创名建工程管理集团有限公司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中创名建工程管理集团有限公司</w:t>
      </w:r>
      <w:r>
        <w:rPr>
          <w:rFonts w:ascii="仿宋_GB2312" w:hAnsi="仿宋_GB2312" w:cs="仿宋_GB2312" w:eastAsia="仿宋_GB2312"/>
        </w:rPr>
        <w:t>（以下简称“代理机构”）受</w:t>
      </w:r>
      <w:r>
        <w:rPr>
          <w:rFonts w:ascii="仿宋_GB2312" w:hAnsi="仿宋_GB2312" w:cs="仿宋_GB2312" w:eastAsia="仿宋_GB2312"/>
        </w:rPr>
        <w:t>略阳县秦岭生态保护中心</w:t>
      </w:r>
      <w:r>
        <w:rPr>
          <w:rFonts w:ascii="仿宋_GB2312" w:hAnsi="仿宋_GB2312" w:cs="仿宋_GB2312" w:eastAsia="仿宋_GB2312"/>
        </w:rPr>
        <w:t>委托，拟对</w:t>
      </w:r>
      <w:r>
        <w:rPr>
          <w:rFonts w:ascii="仿宋_GB2312" w:hAnsi="仿宋_GB2312" w:cs="仿宋_GB2312" w:eastAsia="仿宋_GB2312"/>
        </w:rPr>
        <w:t>略阳县2025年省级秦岭生态环境保护资金(生态补偿方向)林业有害生物防治项目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zchz-zb-2025-30号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略阳县2025年省级秦岭生态环境保护资金(生态补偿方向)林业有害生物防治项目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开展松材线虫病伐区补植补造1200亩;三年绩效承包除治枯死松树:无人机防治面积7000亩:在全县利用无人机技术对松林开展松材线虫病专项调查评价，调查评价面积 12.9万亩。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采购包1（松材线虫病疫木除治区补植补造项目）：属于专门面向中小企业采购。</w:t>
      </w:r>
    </w:p>
    <w:p>
      <w:pPr>
        <w:pStyle w:val="null3"/>
      </w:pPr>
      <w:r>
        <w:rPr>
          <w:rFonts w:ascii="仿宋_GB2312" w:hAnsi="仿宋_GB2312" w:cs="仿宋_GB2312" w:eastAsia="仿宋_GB2312"/>
        </w:rPr>
        <w:t>采购包2（松材线虫病疫木三年绩效承包除治）：属于专门面向中小企业采购。</w:t>
      </w:r>
    </w:p>
    <w:p>
      <w:pPr>
        <w:pStyle w:val="null3"/>
      </w:pPr>
      <w:r>
        <w:rPr>
          <w:rFonts w:ascii="仿宋_GB2312" w:hAnsi="仿宋_GB2312" w:cs="仿宋_GB2312" w:eastAsia="仿宋_GB2312"/>
        </w:rPr>
        <w:t>采购包3（无人机防治）：属于专门面向中小企业采购。</w:t>
      </w:r>
    </w:p>
    <w:p>
      <w:pPr>
        <w:pStyle w:val="null3"/>
      </w:pPr>
      <w:r>
        <w:rPr>
          <w:rFonts w:ascii="仿宋_GB2312" w:hAnsi="仿宋_GB2312" w:cs="仿宋_GB2312" w:eastAsia="仿宋_GB2312"/>
        </w:rPr>
        <w:t>采购包4（松材线虫病防控成效评价）：属于专门面向中小企业采购。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2、法定代表人证明书及授权书：法定代表人授权委托书（附法定代表人身份证复印件）及被授权委托人身份证（法定代表人参加投标须提供法定代表人身份证及法人身份证明）；</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4、是否面向中、小企业：本项目为专门面向中小企业项目，预留份额为整体预留，供应商须填写《中小企业声明函》；</w:t>
      </w:r>
    </w:p>
    <w:p>
      <w:pPr>
        <w:pStyle w:val="null3"/>
      </w:pPr>
      <w:r>
        <w:rPr>
          <w:rFonts w:ascii="仿宋_GB2312" w:hAnsi="仿宋_GB2312" w:cs="仿宋_GB2312" w:eastAsia="仿宋_GB2312"/>
        </w:rPr>
        <w:t>5、其他要求：本项目不接受联合体投标，供应商需提供非联合体书面声明。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2、法定代表人证明书及授权书：法定代表人授权委托书（附法定代表人身份证复印件）及被授权委托人身份证（法定代表人参加投标须提供法定代表人身份证及法人身份证明）；</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4、是否面向中、小企业：本项目为专门面向中小企业项目，预留份额为整体预留，供应商须填写《中小企业声明函》；</w:t>
      </w:r>
    </w:p>
    <w:p>
      <w:pPr>
        <w:pStyle w:val="null3"/>
      </w:pPr>
      <w:r>
        <w:rPr>
          <w:rFonts w:ascii="仿宋_GB2312" w:hAnsi="仿宋_GB2312" w:cs="仿宋_GB2312" w:eastAsia="仿宋_GB2312"/>
        </w:rPr>
        <w:t>5、其他要求：本项目不接受联合体投标，供应商需提供非联合体书面声明。</w:t>
      </w:r>
    </w:p>
    <w:p>
      <w:pPr>
        <w:pStyle w:val="null3"/>
      </w:pPr>
      <w:r>
        <w:rPr>
          <w:rFonts w:ascii="仿宋_GB2312" w:hAnsi="仿宋_GB2312" w:cs="仿宋_GB2312" w:eastAsia="仿宋_GB2312"/>
        </w:rPr>
        <w:t>6、资质要求：投标人须具备林业有害生物防治丙级及以上资质证书。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2、法定代表人证明书及授权书：法定代表人授权委托书（附法定代表人身份证复印件）及被授权委托人身份证（法定代表人参加投标须提供法定代表人身份证及法人身份证明）；</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4、是否面向中、小企业：本项目为专门面向中小企业项目，预留份额为整体预留，供应商须填写《中小企业声明函》；</w:t>
      </w:r>
    </w:p>
    <w:p>
      <w:pPr>
        <w:pStyle w:val="null3"/>
      </w:pPr>
      <w:r>
        <w:rPr>
          <w:rFonts w:ascii="仿宋_GB2312" w:hAnsi="仿宋_GB2312" w:cs="仿宋_GB2312" w:eastAsia="仿宋_GB2312"/>
        </w:rPr>
        <w:t>5、其他要求：本项目不接受联合体投标，供应商需提供非联合体书面声明。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2、法定代表人证明书及授权书：法定代表人授权委托书（附法定代表人身份证复印件）及被授权委托人身份证（法定代表人参加投标须提供法定代表人身份证及法人身份证明）；</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4、是否面向中、小企业：本项目为专门面向中小企业项目，预留份额为整体预留，供应商须填写《中小企业声明函》；</w:t>
      </w:r>
    </w:p>
    <w:p>
      <w:pPr>
        <w:pStyle w:val="null3"/>
      </w:pPr>
      <w:r>
        <w:rPr>
          <w:rFonts w:ascii="仿宋_GB2312" w:hAnsi="仿宋_GB2312" w:cs="仿宋_GB2312" w:eastAsia="仿宋_GB2312"/>
        </w:rPr>
        <w:t>5、其他要求：本项目不接受联合体投标，供应商需提供非联合体书面声明。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略阳县秦岭生态保护中心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略阳县县城水灵路林业局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略阳县秦岭生态保护中心经办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17709169786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中创名建工程管理集团有限公司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陕西省汉中市汉台区北一环路友谊公司院内二楼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19992619393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采购包1：1,073,310.00元</w:t>
            </w:r>
          </w:p>
          <w:p>
            <w:pPr>
              <w:pStyle w:val="null3"/>
            </w:pPr>
            <w:r>
              <w:rPr>
                <w:rFonts w:ascii="仿宋_GB2312" w:hAnsi="仿宋_GB2312" w:cs="仿宋_GB2312" w:eastAsia="仿宋_GB2312"/>
              </w:rPr>
              <w:t>采购包2：933,632.00元</w:t>
            </w:r>
          </w:p>
          <w:p>
            <w:pPr>
              <w:pStyle w:val="null3"/>
            </w:pPr>
            <w:r>
              <w:rPr>
                <w:rFonts w:ascii="仿宋_GB2312" w:hAnsi="仿宋_GB2312" w:cs="仿宋_GB2312" w:eastAsia="仿宋_GB2312"/>
              </w:rPr>
              <w:t>采购包3：294,000.00元</w:t>
            </w:r>
          </w:p>
          <w:p>
            <w:pPr>
              <w:pStyle w:val="null3"/>
            </w:pPr>
            <w:r>
              <w:rPr>
                <w:rFonts w:ascii="仿宋_GB2312" w:hAnsi="仿宋_GB2312" w:cs="仿宋_GB2312" w:eastAsia="仿宋_GB2312"/>
              </w:rPr>
              <w:t>采购包4：633,390.00元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采购包2保证金金额：18,000.00元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采购包4保证金金额：12,000.00元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开户名称：中创名建工程管理集团有限公司汉中汉台分公司</w:t>
            </w:r>
          </w:p>
          <w:p>
            <w:pPr>
              <w:pStyle w:val="null3"/>
            </w:pPr>
            <w:r>
              <w:rPr>
                <w:rFonts w:ascii="仿宋_GB2312" w:hAnsi="仿宋_GB2312" w:cs="仿宋_GB2312" w:eastAsia="仿宋_GB2312"/>
              </w:rPr>
              <w:t>开户银行：中国工商银行汉中广场支行</w:t>
            </w:r>
          </w:p>
          <w:p>
            <w:pPr>
              <w:pStyle w:val="null3"/>
            </w:pPr>
            <w:r>
              <w:rPr>
                <w:rFonts w:ascii="仿宋_GB2312" w:hAnsi="仿宋_GB2312" w:cs="仿宋_GB2312" w:eastAsia="仿宋_GB2312"/>
              </w:rPr>
              <w:t>银行账号：2606 0540 1920 0057 777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 号规定计取（不足3000元的，统一按3000元收取）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略阳县秦岭生态保护中心</w:t>
      </w:r>
      <w:r>
        <w:rPr>
          <w:rFonts w:ascii="仿宋_GB2312" w:hAnsi="仿宋_GB2312" w:cs="仿宋_GB2312" w:eastAsia="仿宋_GB2312"/>
        </w:rPr>
        <w:t>和</w:t>
      </w:r>
      <w:r>
        <w:rPr>
          <w:rFonts w:ascii="仿宋_GB2312" w:hAnsi="仿宋_GB2312" w:cs="仿宋_GB2312" w:eastAsia="仿宋_GB2312"/>
        </w:rPr>
        <w:t>中创名建工程管理集团有限公司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略阳县秦岭生态保护中心</w:t>
      </w:r>
      <w:r>
        <w:rPr>
          <w:rFonts w:ascii="仿宋_GB2312" w:hAnsi="仿宋_GB2312" w:cs="仿宋_GB2312" w:eastAsia="仿宋_GB2312"/>
        </w:rPr>
        <w:t>负责解释。除上述招标文件内容，其他内容由</w:t>
      </w:r>
      <w:r>
        <w:rPr>
          <w:rFonts w:ascii="仿宋_GB2312" w:hAnsi="仿宋_GB2312" w:cs="仿宋_GB2312" w:eastAsia="仿宋_GB2312"/>
        </w:rPr>
        <w:t>中创名建工程管理集团有限公司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略阳县秦岭生态保护中心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中创名建工程管理集团有限公司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联系人：周女士</w:t>
      </w:r>
    </w:p>
    <w:p>
      <w:pPr>
        <w:pStyle w:val="null3"/>
      </w:pPr>
      <w:r>
        <w:rPr>
          <w:rFonts w:ascii="仿宋_GB2312" w:hAnsi="仿宋_GB2312" w:cs="仿宋_GB2312" w:eastAsia="仿宋_GB2312"/>
        </w:rPr>
        <w:t>联系电话：19992619393</w:t>
      </w:r>
    </w:p>
    <w:p>
      <w:pPr>
        <w:pStyle w:val="null3"/>
      </w:pPr>
      <w:r>
        <w:rPr>
          <w:rFonts w:ascii="仿宋_GB2312" w:hAnsi="仿宋_GB2312" w:cs="仿宋_GB2312" w:eastAsia="仿宋_GB2312"/>
        </w:rPr>
        <w:t>地址：陕西省汉中市汉台区北一环路友谊公司院内二楼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开展松材线虫病伐区补植补造1200亩;三年绩效承包除治枯死松树14588株:无人机防治面积7000亩:在全县利用无人机技术对松林开展松材线虫病专项调查评价，调查评价面积 12.9万亩。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1,073,310.00</w:t>
      </w:r>
    </w:p>
    <w:p>
      <w:pPr>
        <w:pStyle w:val="null3"/>
      </w:pPr>
      <w:r>
        <w:rPr>
          <w:rFonts w:ascii="仿宋_GB2312" w:hAnsi="仿宋_GB2312" w:cs="仿宋_GB2312" w:eastAsia="仿宋_GB2312"/>
        </w:rPr>
        <w:t>采购包最高限价（元）: 1,073,310.00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松材线虫病疫木除治区补植补造项目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1,073,310.00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933,632.00</w:t>
      </w:r>
    </w:p>
    <w:p>
      <w:pPr>
        <w:pStyle w:val="null3"/>
      </w:pPr>
      <w:r>
        <w:rPr>
          <w:rFonts w:ascii="仿宋_GB2312" w:hAnsi="仿宋_GB2312" w:cs="仿宋_GB2312" w:eastAsia="仿宋_GB2312"/>
        </w:rPr>
        <w:t>采购包最高限价（元）: 933,632.00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松材线虫病疫木三年绩效承包除治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933,632.00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294,000.00</w:t>
      </w:r>
    </w:p>
    <w:p>
      <w:pPr>
        <w:pStyle w:val="null3"/>
      </w:pPr>
      <w:r>
        <w:rPr>
          <w:rFonts w:ascii="仿宋_GB2312" w:hAnsi="仿宋_GB2312" w:cs="仿宋_GB2312" w:eastAsia="仿宋_GB2312"/>
        </w:rPr>
        <w:t>采购包最高限价（元）: 294,000.00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无人机防治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633,390.00</w:t>
      </w:r>
    </w:p>
    <w:p>
      <w:pPr>
        <w:pStyle w:val="null3"/>
      </w:pPr>
      <w:r>
        <w:rPr>
          <w:rFonts w:ascii="仿宋_GB2312" w:hAnsi="仿宋_GB2312" w:cs="仿宋_GB2312" w:eastAsia="仿宋_GB2312"/>
        </w:rPr>
        <w:t>采购包最高限价（元）: 633,390.00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松材线虫病防控成效评价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633,390.00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标的名称：松材线虫病疫木除治区补植补造项目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对略阳县白雀寺、白水江镇、郭镇、黑河镇、接官亭镇等</w:t>
            </w:r>
            <w:r>
              <w:rPr>
                <w:rFonts w:ascii="仿宋_GB2312" w:hAnsi="仿宋_GB2312" w:cs="仿宋_GB2312" w:eastAsia="仿宋_GB2312"/>
                <w:sz w:val="28"/>
              </w:rPr>
              <w:t>5</w:t>
            </w:r>
            <w:r>
              <w:rPr>
                <w:rFonts w:ascii="仿宋_GB2312" w:hAnsi="仿宋_GB2312" w:cs="仿宋_GB2312" w:eastAsia="仿宋_GB2312"/>
                <w:sz w:val="28"/>
              </w:rPr>
              <w:t>个镇前期松材线虫病疫木伐区因疫木采伐形成的林间空地、林窗等进行人工补植补造作业，作业面积</w:t>
            </w:r>
            <w:r>
              <w:rPr>
                <w:rFonts w:ascii="仿宋_GB2312" w:hAnsi="仿宋_GB2312" w:cs="仿宋_GB2312" w:eastAsia="仿宋_GB2312"/>
                <w:sz w:val="28"/>
              </w:rPr>
              <w:t>1200</w:t>
            </w:r>
            <w:r>
              <w:rPr>
                <w:rFonts w:ascii="仿宋_GB2312" w:hAnsi="仿宋_GB2312" w:cs="仿宋_GB2312" w:eastAsia="仿宋_GB2312"/>
                <w:sz w:val="28"/>
              </w:rPr>
              <w:t>亩。</w:t>
            </w:r>
          </w:p>
          <w:p>
            <w:pPr>
              <w:pStyle w:val="null3"/>
            </w:pPr>
            <w:r>
              <w:rPr>
                <w:rFonts w:ascii="仿宋_GB2312" w:hAnsi="仿宋_GB2312" w:cs="仿宋_GB2312" w:eastAsia="仿宋_GB2312"/>
                <w:sz w:val="28"/>
              </w:rPr>
              <w:t>主要建设内容为根据作业小班林分生长状况，按照《低效林改造规程》《退化林修复规程》《人工造林技术规程》、陕西省《森林抚育技术规范》及规定，进行疏伐、割灌除藤以及补植补造等作业。项目共设计总苗量</w:t>
            </w:r>
            <w:r>
              <w:rPr>
                <w:rFonts w:ascii="仿宋_GB2312" w:hAnsi="仿宋_GB2312" w:cs="仿宋_GB2312" w:eastAsia="仿宋_GB2312"/>
                <w:sz w:val="28"/>
              </w:rPr>
              <w:t>88800</w:t>
            </w:r>
            <w:r>
              <w:rPr>
                <w:rFonts w:ascii="仿宋_GB2312" w:hAnsi="仿宋_GB2312" w:cs="仿宋_GB2312" w:eastAsia="仿宋_GB2312"/>
                <w:sz w:val="28"/>
              </w:rPr>
              <w:t>株，其中栽植黄柏苗</w:t>
            </w:r>
            <w:r>
              <w:rPr>
                <w:rFonts w:ascii="仿宋_GB2312" w:hAnsi="仿宋_GB2312" w:cs="仿宋_GB2312" w:eastAsia="仿宋_GB2312"/>
                <w:sz w:val="28"/>
              </w:rPr>
              <w:t>44400</w:t>
            </w:r>
            <w:r>
              <w:rPr>
                <w:rFonts w:ascii="仿宋_GB2312" w:hAnsi="仿宋_GB2312" w:cs="仿宋_GB2312" w:eastAsia="仿宋_GB2312"/>
                <w:sz w:val="28"/>
              </w:rPr>
              <w:t>株、板栗苗</w:t>
            </w:r>
            <w:r>
              <w:rPr>
                <w:rFonts w:ascii="仿宋_GB2312" w:hAnsi="仿宋_GB2312" w:cs="仿宋_GB2312" w:eastAsia="仿宋_GB2312"/>
                <w:sz w:val="28"/>
              </w:rPr>
              <w:t>44400</w:t>
            </w:r>
            <w:r>
              <w:rPr>
                <w:rFonts w:ascii="仿宋_GB2312" w:hAnsi="仿宋_GB2312" w:cs="仿宋_GB2312" w:eastAsia="仿宋_GB2312"/>
                <w:sz w:val="28"/>
              </w:rPr>
              <w:t>株。</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标的名称：松材线虫病疫木三年绩效承包除治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rPr>
              <w:t>对略阳县白雀寺镇</w:t>
            </w:r>
            <w:r>
              <w:rPr>
                <w:rFonts w:ascii="仿宋_GB2312" w:hAnsi="仿宋_GB2312" w:cs="仿宋_GB2312" w:eastAsia="仿宋_GB2312"/>
                <w:sz w:val="28"/>
              </w:rPr>
              <w:t>7</w:t>
            </w:r>
            <w:r>
              <w:rPr>
                <w:rFonts w:ascii="仿宋_GB2312" w:hAnsi="仿宋_GB2312" w:cs="仿宋_GB2312" w:eastAsia="仿宋_GB2312"/>
                <w:sz w:val="28"/>
              </w:rPr>
              <w:t>个村</w:t>
            </w:r>
            <w:r>
              <w:rPr>
                <w:rFonts w:ascii="仿宋_GB2312" w:hAnsi="仿宋_GB2312" w:cs="仿宋_GB2312" w:eastAsia="仿宋_GB2312"/>
                <w:sz w:val="28"/>
              </w:rPr>
              <w:t>222</w:t>
            </w:r>
            <w:r>
              <w:rPr>
                <w:rFonts w:ascii="仿宋_GB2312" w:hAnsi="仿宋_GB2312" w:cs="仿宋_GB2312" w:eastAsia="仿宋_GB2312"/>
                <w:sz w:val="28"/>
              </w:rPr>
              <w:t>个小班</w:t>
            </w:r>
            <w:r>
              <w:rPr>
                <w:rFonts w:ascii="仿宋_GB2312" w:hAnsi="仿宋_GB2312" w:cs="仿宋_GB2312" w:eastAsia="仿宋_GB2312"/>
                <w:sz w:val="28"/>
              </w:rPr>
              <w:t>(</w:t>
            </w:r>
            <w:r>
              <w:rPr>
                <w:rFonts w:ascii="仿宋_GB2312" w:hAnsi="仿宋_GB2312" w:cs="仿宋_GB2312" w:eastAsia="仿宋_GB2312"/>
                <w:sz w:val="28"/>
              </w:rPr>
              <w:t>中坝子村、白杨坪村、一里沟村、贤草沟村、蒿坝村，赵家院村，蔡家营村</w:t>
            </w:r>
            <w:r>
              <w:rPr>
                <w:rFonts w:ascii="仿宋_GB2312" w:hAnsi="仿宋_GB2312" w:cs="仿宋_GB2312" w:eastAsia="仿宋_GB2312"/>
                <w:sz w:val="28"/>
              </w:rPr>
              <w:t>)</w:t>
            </w:r>
            <w:r>
              <w:rPr>
                <w:rFonts w:ascii="仿宋_GB2312" w:hAnsi="仿宋_GB2312" w:cs="仿宋_GB2312" w:eastAsia="仿宋_GB2312"/>
                <w:sz w:val="28"/>
              </w:rPr>
              <w:t>的病死</w:t>
            </w:r>
            <w:r>
              <w:rPr>
                <w:rFonts w:ascii="仿宋_GB2312" w:hAnsi="仿宋_GB2312" w:cs="仿宋_GB2312" w:eastAsia="仿宋_GB2312"/>
                <w:sz w:val="28"/>
              </w:rPr>
              <w:t>(</w:t>
            </w:r>
            <w:r>
              <w:rPr>
                <w:rFonts w:ascii="仿宋_GB2312" w:hAnsi="仿宋_GB2312" w:cs="仿宋_GB2312" w:eastAsia="仿宋_GB2312"/>
                <w:sz w:val="28"/>
              </w:rPr>
              <w:t>濒死、枯死、因灾致死</w:t>
            </w:r>
            <w:r>
              <w:rPr>
                <w:rFonts w:ascii="仿宋_GB2312" w:hAnsi="仿宋_GB2312" w:cs="仿宋_GB2312" w:eastAsia="仿宋_GB2312"/>
                <w:sz w:val="28"/>
              </w:rPr>
              <w:t>)</w:t>
            </w:r>
            <w:r>
              <w:rPr>
                <w:rFonts w:ascii="仿宋_GB2312" w:hAnsi="仿宋_GB2312" w:cs="仿宋_GB2312" w:eastAsia="仿宋_GB2312"/>
                <w:sz w:val="28"/>
              </w:rPr>
              <w:t>松树疫木进行三年绩效承包除治。完成白雀寺镇区域内枯死松树应除尽除达到服务期内枯死松树零流失，处理率达到</w:t>
            </w:r>
            <w:r>
              <w:rPr>
                <w:rFonts w:ascii="仿宋_GB2312" w:hAnsi="仿宋_GB2312" w:cs="仿宋_GB2312" w:eastAsia="仿宋_GB2312"/>
                <w:sz w:val="28"/>
              </w:rPr>
              <w:t>100%</w:t>
            </w:r>
            <w:r>
              <w:rPr>
                <w:rFonts w:ascii="仿宋_GB2312" w:hAnsi="仿宋_GB2312" w:cs="仿宋_GB2312" w:eastAsia="仿宋_GB2312"/>
                <w:sz w:val="28"/>
              </w:rPr>
              <w:t>。</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标的名称：无人机防治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选用高效低毒、环境友好型药剂，根据媒介昆虫</w:t>
            </w:r>
            <w:r>
              <w:rPr>
                <w:rFonts w:ascii="仿宋_GB2312" w:hAnsi="仿宋_GB2312" w:cs="仿宋_GB2312" w:eastAsia="仿宋_GB2312"/>
                <w:sz w:val="28"/>
              </w:rPr>
              <w:t>(</w:t>
            </w:r>
            <w:r>
              <w:rPr>
                <w:rFonts w:ascii="仿宋_GB2312" w:hAnsi="仿宋_GB2312" w:cs="仿宋_GB2312" w:eastAsia="仿宋_GB2312"/>
                <w:sz w:val="28"/>
              </w:rPr>
              <w:t>松褐天牛</w:t>
            </w:r>
            <w:r>
              <w:rPr>
                <w:rFonts w:ascii="仿宋_GB2312" w:hAnsi="仿宋_GB2312" w:cs="仿宋_GB2312" w:eastAsia="仿宋_GB2312"/>
                <w:sz w:val="28"/>
              </w:rPr>
              <w:t>)</w:t>
            </w:r>
            <w:r>
              <w:rPr>
                <w:rFonts w:ascii="仿宋_GB2312" w:hAnsi="仿宋_GB2312" w:cs="仿宋_GB2312" w:eastAsia="仿宋_GB2312"/>
                <w:sz w:val="28"/>
              </w:rPr>
              <w:t>的生物学特性、药剂持效期和诱捕器监测结果，在略阳县郭镇、白雀寺镇、乐素河镇建设宽</w:t>
            </w:r>
            <w:r>
              <w:rPr>
                <w:rFonts w:ascii="仿宋_GB2312" w:hAnsi="仿宋_GB2312" w:cs="仿宋_GB2312" w:eastAsia="仿宋_GB2312"/>
                <w:sz w:val="28"/>
              </w:rPr>
              <w:t>0.3</w:t>
            </w:r>
            <w:r>
              <w:rPr>
                <w:rFonts w:ascii="仿宋_GB2312" w:hAnsi="仿宋_GB2312" w:cs="仿宋_GB2312" w:eastAsia="仿宋_GB2312"/>
                <w:sz w:val="28"/>
              </w:rPr>
              <w:t>公里、长</w:t>
            </w:r>
            <w:r>
              <w:rPr>
                <w:rFonts w:ascii="仿宋_GB2312" w:hAnsi="仿宋_GB2312" w:cs="仿宋_GB2312" w:eastAsia="仿宋_GB2312"/>
                <w:sz w:val="28"/>
              </w:rPr>
              <w:t>47.9</w:t>
            </w:r>
            <w:r>
              <w:rPr>
                <w:rFonts w:ascii="仿宋_GB2312" w:hAnsi="仿宋_GB2312" w:cs="仿宋_GB2312" w:eastAsia="仿宋_GB2312"/>
                <w:sz w:val="28"/>
              </w:rPr>
              <w:t>公里的林业有害生物防控隔离带，划定飞机防治区域</w:t>
            </w:r>
            <w:r>
              <w:rPr>
                <w:rFonts w:ascii="仿宋_GB2312" w:hAnsi="仿宋_GB2312" w:cs="仿宋_GB2312" w:eastAsia="仿宋_GB2312"/>
                <w:sz w:val="28"/>
              </w:rPr>
              <w:t>7000</w:t>
            </w:r>
            <w:r>
              <w:rPr>
                <w:rFonts w:ascii="仿宋_GB2312" w:hAnsi="仿宋_GB2312" w:cs="仿宋_GB2312" w:eastAsia="仿宋_GB2312"/>
                <w:sz w:val="28"/>
              </w:rPr>
              <w:t>亩，其中白雀寺镇</w:t>
            </w:r>
            <w:r>
              <w:rPr>
                <w:rFonts w:ascii="仿宋_GB2312" w:hAnsi="仿宋_GB2312" w:cs="仿宋_GB2312" w:eastAsia="仿宋_GB2312"/>
                <w:sz w:val="28"/>
              </w:rPr>
              <w:t>2521</w:t>
            </w:r>
            <w:r>
              <w:rPr>
                <w:rFonts w:ascii="仿宋_GB2312" w:hAnsi="仿宋_GB2312" w:cs="仿宋_GB2312" w:eastAsia="仿宋_GB2312"/>
                <w:sz w:val="28"/>
              </w:rPr>
              <w:t>亩、郭镇</w:t>
            </w:r>
            <w:r>
              <w:rPr>
                <w:rFonts w:ascii="仿宋_GB2312" w:hAnsi="仿宋_GB2312" w:cs="仿宋_GB2312" w:eastAsia="仿宋_GB2312"/>
                <w:sz w:val="28"/>
              </w:rPr>
              <w:t>3250</w:t>
            </w:r>
            <w:r>
              <w:rPr>
                <w:rFonts w:ascii="仿宋_GB2312" w:hAnsi="仿宋_GB2312" w:cs="仿宋_GB2312" w:eastAsia="仿宋_GB2312"/>
                <w:sz w:val="28"/>
              </w:rPr>
              <w:t>亩、乐素河镇</w:t>
            </w:r>
            <w:r>
              <w:rPr>
                <w:rFonts w:ascii="仿宋_GB2312" w:hAnsi="仿宋_GB2312" w:cs="仿宋_GB2312" w:eastAsia="仿宋_GB2312"/>
                <w:sz w:val="28"/>
              </w:rPr>
              <w:t>1229</w:t>
            </w:r>
            <w:r>
              <w:rPr>
                <w:rFonts w:ascii="仿宋_GB2312" w:hAnsi="仿宋_GB2312" w:cs="仿宋_GB2312" w:eastAsia="仿宋_GB2312"/>
                <w:sz w:val="28"/>
              </w:rPr>
              <w:t>亩。</w:t>
            </w:r>
          </w:p>
          <w:p>
            <w:pPr>
              <w:pStyle w:val="null3"/>
              <w:jc w:val="both"/>
            </w:pPr>
            <w:r>
              <w:rPr>
                <w:rFonts w:ascii="仿宋_GB2312" w:hAnsi="仿宋_GB2312" w:cs="仿宋_GB2312" w:eastAsia="仿宋_GB2312"/>
                <w:sz w:val="28"/>
              </w:rPr>
              <w:t>药剂使用量：选用</w:t>
            </w:r>
            <w:r>
              <w:rPr>
                <w:rFonts w:ascii="仿宋_GB2312" w:hAnsi="仿宋_GB2312" w:cs="仿宋_GB2312" w:eastAsia="仿宋_GB2312"/>
                <w:sz w:val="28"/>
              </w:rPr>
              <w:t>3%</w:t>
            </w:r>
            <w:r>
              <w:rPr>
                <w:rFonts w:ascii="仿宋_GB2312" w:hAnsi="仿宋_GB2312" w:cs="仿宋_GB2312" w:eastAsia="仿宋_GB2312"/>
                <w:sz w:val="28"/>
              </w:rPr>
              <w:t>噻虫啉微囊悬浮剂，亩使用农药</w:t>
            </w:r>
            <w:r>
              <w:rPr>
                <w:rFonts w:ascii="仿宋_GB2312" w:hAnsi="仿宋_GB2312" w:cs="仿宋_GB2312" w:eastAsia="仿宋_GB2312"/>
                <w:sz w:val="28"/>
              </w:rPr>
              <w:t>100g;</w:t>
            </w:r>
            <w:r>
              <w:rPr>
                <w:rFonts w:ascii="仿宋_GB2312" w:hAnsi="仿宋_GB2312" w:cs="仿宋_GB2312" w:eastAsia="仿宋_GB2312"/>
                <w:sz w:val="28"/>
              </w:rPr>
              <w:t>≥</w:t>
            </w:r>
            <w:r>
              <w:rPr>
                <w:rFonts w:ascii="仿宋_GB2312" w:hAnsi="仿宋_GB2312" w:cs="仿宋_GB2312" w:eastAsia="仿宋_GB2312"/>
                <w:sz w:val="28"/>
              </w:rPr>
              <w:t>300</w:t>
            </w:r>
            <w:r>
              <w:rPr>
                <w:rFonts w:ascii="仿宋_GB2312" w:hAnsi="仿宋_GB2312" w:cs="仿宋_GB2312" w:eastAsia="仿宋_GB2312"/>
                <w:sz w:val="28"/>
              </w:rPr>
              <w:t>亿孢子</w:t>
            </w:r>
            <w:r>
              <w:rPr>
                <w:rFonts w:ascii="仿宋_GB2312" w:hAnsi="仿宋_GB2312" w:cs="仿宋_GB2312" w:eastAsia="仿宋_GB2312"/>
                <w:sz w:val="28"/>
              </w:rPr>
              <w:t>/</w:t>
            </w:r>
            <w:r>
              <w:rPr>
                <w:rFonts w:ascii="仿宋_GB2312" w:hAnsi="仿宋_GB2312" w:cs="仿宋_GB2312" w:eastAsia="仿宋_GB2312"/>
                <w:sz w:val="28"/>
              </w:rPr>
              <w:t>克球孢白僵菌，亩用</w:t>
            </w:r>
            <w:r>
              <w:rPr>
                <w:rFonts w:ascii="仿宋_GB2312" w:hAnsi="仿宋_GB2312" w:cs="仿宋_GB2312" w:eastAsia="仿宋_GB2312"/>
                <w:sz w:val="28"/>
              </w:rPr>
              <w:t>50g;</w:t>
            </w:r>
            <w:r>
              <w:rPr>
                <w:rFonts w:ascii="仿宋_GB2312" w:hAnsi="仿宋_GB2312" w:cs="仿宋_GB2312" w:eastAsia="仿宋_GB2312"/>
                <w:sz w:val="28"/>
              </w:rPr>
              <w:t>尿素亩用</w:t>
            </w:r>
            <w:r>
              <w:rPr>
                <w:rFonts w:ascii="仿宋_GB2312" w:hAnsi="仿宋_GB2312" w:cs="仿宋_GB2312" w:eastAsia="仿宋_GB2312"/>
                <w:sz w:val="28"/>
              </w:rPr>
              <w:t>20</w:t>
            </w:r>
            <w:r>
              <w:rPr>
                <w:rFonts w:ascii="仿宋_GB2312" w:hAnsi="仿宋_GB2312" w:cs="仿宋_GB2312" w:eastAsia="仿宋_GB2312"/>
                <w:sz w:val="28"/>
              </w:rPr>
              <w:t>克；兑水成为</w:t>
            </w:r>
            <w:r>
              <w:rPr>
                <w:rFonts w:ascii="仿宋_GB2312" w:hAnsi="仿宋_GB2312" w:cs="仿宋_GB2312" w:eastAsia="仿宋_GB2312"/>
                <w:sz w:val="28"/>
              </w:rPr>
              <w:t>1000</w:t>
            </w:r>
            <w:r>
              <w:rPr>
                <w:rFonts w:ascii="仿宋_GB2312" w:hAnsi="仿宋_GB2312" w:cs="仿宋_GB2312" w:eastAsia="仿宋_GB2312"/>
                <w:sz w:val="28"/>
              </w:rPr>
              <w:t>克混合液。</w:t>
            </w:r>
          </w:p>
          <w:p>
            <w:pPr>
              <w:pStyle w:val="null3"/>
              <w:jc w:val="both"/>
            </w:pPr>
            <w:r>
              <w:rPr>
                <w:rFonts w:ascii="仿宋_GB2312" w:hAnsi="仿宋_GB2312" w:cs="仿宋_GB2312" w:eastAsia="仿宋_GB2312"/>
                <w:sz w:val="28"/>
              </w:rPr>
              <w:t>有效飞防面积</w:t>
            </w:r>
            <w:r>
              <w:rPr>
                <w:rFonts w:ascii="仿宋_GB2312" w:hAnsi="仿宋_GB2312" w:cs="仿宋_GB2312" w:eastAsia="仿宋_GB2312"/>
                <w:sz w:val="28"/>
              </w:rPr>
              <w:t>7000</w:t>
            </w:r>
            <w:r>
              <w:rPr>
                <w:rFonts w:ascii="仿宋_GB2312" w:hAnsi="仿宋_GB2312" w:cs="仿宋_GB2312" w:eastAsia="仿宋_GB2312"/>
                <w:sz w:val="28"/>
              </w:rPr>
              <w:t>亩，共需噻虫啉微囊悬浮剂</w:t>
            </w:r>
            <w:r>
              <w:rPr>
                <w:rFonts w:ascii="仿宋_GB2312" w:hAnsi="仿宋_GB2312" w:cs="仿宋_GB2312" w:eastAsia="仿宋_GB2312"/>
                <w:sz w:val="28"/>
              </w:rPr>
              <w:t>700</w:t>
            </w:r>
            <w:r>
              <w:rPr>
                <w:rFonts w:ascii="仿宋_GB2312" w:hAnsi="仿宋_GB2312" w:cs="仿宋_GB2312" w:eastAsia="仿宋_GB2312"/>
                <w:sz w:val="28"/>
              </w:rPr>
              <w:t>千克，球孢白僵菌</w:t>
            </w:r>
            <w:r>
              <w:rPr>
                <w:rFonts w:ascii="仿宋_GB2312" w:hAnsi="仿宋_GB2312" w:cs="仿宋_GB2312" w:eastAsia="仿宋_GB2312"/>
                <w:sz w:val="28"/>
              </w:rPr>
              <w:t>350</w:t>
            </w:r>
            <w:r>
              <w:rPr>
                <w:rFonts w:ascii="仿宋_GB2312" w:hAnsi="仿宋_GB2312" w:cs="仿宋_GB2312" w:eastAsia="仿宋_GB2312"/>
                <w:sz w:val="28"/>
              </w:rPr>
              <w:t>千克，尿素</w:t>
            </w:r>
            <w:r>
              <w:rPr>
                <w:rFonts w:ascii="仿宋_GB2312" w:hAnsi="仿宋_GB2312" w:cs="仿宋_GB2312" w:eastAsia="仿宋_GB2312"/>
                <w:sz w:val="28"/>
              </w:rPr>
              <w:t>210</w:t>
            </w:r>
            <w:r>
              <w:rPr>
                <w:rFonts w:ascii="仿宋_GB2312" w:hAnsi="仿宋_GB2312" w:cs="仿宋_GB2312" w:eastAsia="仿宋_GB2312"/>
                <w:sz w:val="28"/>
              </w:rPr>
              <w:t>千克。</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标的名称：松材线虫病防控成效评价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在全县</w:t>
            </w:r>
            <w:r>
              <w:rPr>
                <w:rFonts w:ascii="仿宋_GB2312" w:hAnsi="仿宋_GB2312" w:cs="仿宋_GB2312" w:eastAsia="仿宋_GB2312"/>
                <w:sz w:val="28"/>
              </w:rPr>
              <w:t>17</w:t>
            </w:r>
            <w:r>
              <w:rPr>
                <w:rFonts w:ascii="仿宋_GB2312" w:hAnsi="仿宋_GB2312" w:cs="仿宋_GB2312" w:eastAsia="仿宋_GB2312"/>
                <w:sz w:val="28"/>
              </w:rPr>
              <w:t>个镇办和</w:t>
            </w:r>
            <w:r>
              <w:rPr>
                <w:rFonts w:ascii="仿宋_GB2312" w:hAnsi="仿宋_GB2312" w:cs="仿宋_GB2312" w:eastAsia="仿宋_GB2312"/>
                <w:sz w:val="28"/>
              </w:rPr>
              <w:t>6</w:t>
            </w:r>
            <w:r>
              <w:rPr>
                <w:rFonts w:ascii="仿宋_GB2312" w:hAnsi="仿宋_GB2312" w:cs="仿宋_GB2312" w:eastAsia="仿宋_GB2312"/>
                <w:sz w:val="28"/>
              </w:rPr>
              <w:t>个国有林场重点是松林面积约</w:t>
            </w:r>
            <w:r>
              <w:rPr>
                <w:rFonts w:ascii="仿宋_GB2312" w:hAnsi="仿宋_GB2312" w:cs="仿宋_GB2312" w:eastAsia="仿宋_GB2312"/>
                <w:sz w:val="28"/>
              </w:rPr>
              <w:t>12.9</w:t>
            </w:r>
            <w:r>
              <w:rPr>
                <w:rFonts w:ascii="仿宋_GB2312" w:hAnsi="仿宋_GB2312" w:cs="仿宋_GB2312" w:eastAsia="仿宋_GB2312"/>
                <w:sz w:val="28"/>
              </w:rPr>
              <w:t>万亩利用无人机技术对松林开展松材线虫病防治效果进行综合质量评价，出具相关技术评价报告；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rPr>
              <w:t>完成安排的松材线虫病疫木除治三年绩效承包当年绩效评价任务和有害生物防治相关普查调查任务，出具相关技术绩效评价报告；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rPr>
              <w:t>辅助购置松材线虫病检测试剂</w:t>
            </w:r>
            <w:r>
              <w:rPr>
                <w:rFonts w:ascii="仿宋_GB2312" w:hAnsi="仿宋_GB2312" w:cs="仿宋_GB2312" w:eastAsia="仿宋_GB2312"/>
                <w:sz w:val="28"/>
              </w:rPr>
              <w:t>20</w:t>
            </w:r>
            <w:r>
              <w:rPr>
                <w:rFonts w:ascii="仿宋_GB2312" w:hAnsi="仿宋_GB2312" w:cs="仿宋_GB2312" w:eastAsia="仿宋_GB2312"/>
                <w:sz w:val="28"/>
              </w:rPr>
              <w:t>套，对全县分区域采点疫木取样进行检测，出具全县松材线虫病疫情防控形势分析报告。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36个月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210日历天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遵照国家有关规定和最终合同约定执行。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法定代表人授权委托书（附法定代表人身份证复印件）及被授权委托人身份证（法定代表人参加投标须提供法定代表人身份证及法人身份证明）；</w:t>
            </w:r>
          </w:p>
        </w:tc>
        <w:tc>
          <w:tcPr>
            <w:tcW w:type="dxa" w:w="1661"/>
          </w:tcPr>
          <w:p>
            <w:pPr>
              <w:pStyle w:val="null3"/>
            </w:pPr>
            <w:r>
              <w:rPr>
                <w:rFonts w:ascii="仿宋_GB2312" w:hAnsi="仿宋_GB2312" w:cs="仿宋_GB2312" w:eastAsia="仿宋_GB2312"/>
              </w:rPr>
              <w:t>法定代表人证明书及授权书.docx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本项目为专门面向中小企业项目，预留份额为整体预留，供应商须填写《中小企业声明函》；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非联合体书面声明.docx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法定代表人授权委托书（附法定代表人身份证复印件）及被授权委托人身份证（法定代表人参加投标须提供法定代表人身份证及法人身份证明）；</w:t>
            </w:r>
          </w:p>
        </w:tc>
        <w:tc>
          <w:tcPr>
            <w:tcW w:type="dxa" w:w="1661"/>
          </w:tcPr>
          <w:p>
            <w:pPr>
              <w:pStyle w:val="null3"/>
            </w:pPr>
            <w:r>
              <w:rPr>
                <w:rFonts w:ascii="仿宋_GB2312" w:hAnsi="仿宋_GB2312" w:cs="仿宋_GB2312" w:eastAsia="仿宋_GB2312"/>
              </w:rPr>
              <w:t>法定代表人证明书及授权书.docx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本项目为专门面向中小企业项目，预留份额为整体预留，供应商须填写《中小企业声明函》；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投标人须具备林业有害生物防治丙级及以上资质证书。</w:t>
            </w:r>
          </w:p>
        </w:tc>
        <w:tc>
          <w:tcPr>
            <w:tcW w:type="dxa" w:w="1661"/>
          </w:tcPr>
          <w:p>
            <w:pPr>
              <w:pStyle w:val="null3"/>
            </w:pPr>
            <w:r>
              <w:rPr>
                <w:rFonts w:ascii="仿宋_GB2312" w:hAnsi="仿宋_GB2312" w:cs="仿宋_GB2312" w:eastAsia="仿宋_GB2312"/>
              </w:rPr>
              <w:t>资质要求.docx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法定代表人授权委托书（附法定代表人身份证复印件）及被授权委托人身份证（法定代表人参加投标须提供法定代表人身份证及法人身份证明）；</w:t>
            </w:r>
          </w:p>
        </w:tc>
        <w:tc>
          <w:tcPr>
            <w:tcW w:type="dxa" w:w="1661"/>
          </w:tcPr>
          <w:p>
            <w:pPr>
              <w:pStyle w:val="null3"/>
            </w:pPr>
            <w:r>
              <w:rPr>
                <w:rFonts w:ascii="仿宋_GB2312" w:hAnsi="仿宋_GB2312" w:cs="仿宋_GB2312" w:eastAsia="仿宋_GB2312"/>
              </w:rPr>
              <w:t>法定代表人证明书及授权书.docx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本项目为专门面向中小企业项目，预留份额为整体预留，供应商须填写《中小企业声明函》；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非联合体书面声明.docx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法定代表人授权委托书（附法定代表人身份证复印件）及被授权委托人身份证（法定代表人参加投标须提供法定代表人身份证及法人身份证明）；</w:t>
            </w:r>
          </w:p>
        </w:tc>
        <w:tc>
          <w:tcPr>
            <w:tcW w:type="dxa" w:w="1661"/>
          </w:tcPr>
          <w:p>
            <w:pPr>
              <w:pStyle w:val="null3"/>
            </w:pPr>
            <w:r>
              <w:rPr>
                <w:rFonts w:ascii="仿宋_GB2312" w:hAnsi="仿宋_GB2312" w:cs="仿宋_GB2312" w:eastAsia="仿宋_GB2312"/>
              </w:rPr>
              <w:t>法定代表人证明书及授权书.docx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本项目为专门面向中小企业项目，预留份额为整体预留，供应商须填写《中小企业声明函》；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非联合体书面声明.docx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①实施背景②工作目的③工作目标④工作内容 各部分内容全面详细、阐述条理清晰详尽、符合本项目采购需求，能保障本项目实施得20分；评审内容每缺一项扣5分，评审内容有缺陷未完全响应评审标准的扣1.5-3.5分。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质量保障及措施</w:t>
            </w:r>
          </w:p>
        </w:tc>
        <w:tc>
          <w:tcPr>
            <w:tcW w:type="dxa" w:w="2492"/>
          </w:tcPr>
          <w:p>
            <w:pPr>
              <w:pStyle w:val="null3"/>
            </w:pPr>
            <w:r>
              <w:rPr>
                <w:rFonts w:ascii="仿宋_GB2312" w:hAnsi="仿宋_GB2312" w:cs="仿宋_GB2312" w:eastAsia="仿宋_GB2312"/>
              </w:rPr>
              <w:t>①质量保障方案②应急预案③质量保障措施 各部分内容全面详细、阐述条理清晰详尽、符合本项目采购需求，能保障本项目实施得12分；评审内容每缺一项扣4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安全防护措施</w:t>
            </w:r>
          </w:p>
        </w:tc>
        <w:tc>
          <w:tcPr>
            <w:tcW w:type="dxa" w:w="2492"/>
          </w:tcPr>
          <w:p>
            <w:pPr>
              <w:pStyle w:val="null3"/>
            </w:pPr>
            <w:r>
              <w:rPr>
                <w:rFonts w:ascii="仿宋_GB2312" w:hAnsi="仿宋_GB2312" w:cs="仿宋_GB2312" w:eastAsia="仿宋_GB2312"/>
              </w:rPr>
              <w:t>①防护措施②安全管理 各部分内容全面详细、阐述条理清晰详尽、符合本项目采购需求，能保障本项目实施得12分；评审内容每缺一项扣6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服务进度方案</w:t>
            </w:r>
          </w:p>
        </w:tc>
        <w:tc>
          <w:tcPr>
            <w:tcW w:type="dxa" w:w="2492"/>
          </w:tcPr>
          <w:p>
            <w:pPr>
              <w:pStyle w:val="null3"/>
            </w:pPr>
            <w:r>
              <w:rPr>
                <w:rFonts w:ascii="仿宋_GB2312" w:hAnsi="仿宋_GB2312" w:cs="仿宋_GB2312" w:eastAsia="仿宋_GB2312"/>
              </w:rPr>
              <w:t>①进度安排；②工作组织程序 各部分内容全面详细、阐述条理清晰详尽、符合本项目采购需求，能保障本项目实施得12分；评审内容每缺一项扣6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①重点分析②难点分析③解决方案 各部分内容全面详细、阐述条理清晰详尽、符合本项目采购需求，能保障本项目实施得12分；评审内容每缺一项扣4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服务承诺及违约服务</w:t>
            </w:r>
          </w:p>
        </w:tc>
        <w:tc>
          <w:tcPr>
            <w:tcW w:type="dxa" w:w="2492"/>
          </w:tcPr>
          <w:p>
            <w:pPr>
              <w:pStyle w:val="null3"/>
            </w:pPr>
            <w:r>
              <w:rPr>
                <w:rFonts w:ascii="仿宋_GB2312" w:hAnsi="仿宋_GB2312" w:cs="仿宋_GB2312" w:eastAsia="仿宋_GB2312"/>
              </w:rPr>
              <w:t>①服务承诺②具体的违约责任承诺 各部分内容全面详细、阐述条理清晰详尽、符合本项目采购需求，能保障本项目实施得12分；评审内容每缺一项扣6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供应商提供2022年1月至今的类似业绩证明(每提供一份得2分),最高得4分(需提供中标通知书或合同复印件，业绩时间以签订施工合同时间为准)，未提供得0分。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①投标人拟派的项目负责人具有林业类高级及以上专业技术职称的得2分，中级职称的得1分，未提供的不得分。 ②人员数量充足、专业性强、类似经验丰富计 2.1-4分； 人员数量基本充足、专业性一般、类似经验一般计0-2分； 未提供本项不得分。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2、满足磋商文件要求且投标价格最低的投标报价为评标基准价，其价格分为满分。其他磋商供应商的价格分统一按照下列公式计算：磋商报价 得分=（评标基准价/磋商报价）×10%×100。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①实施背景②工作目的③工作目标④工作内容 各部分内容全面详细、阐述条理清晰详尽、符合本项目采购需求，能保障本项目实施得20分；评审内容每缺一项扣5分，评审内容有缺陷未完全响应评审标准的扣1.5-3.5分。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质量保障及措施</w:t>
            </w:r>
          </w:p>
        </w:tc>
        <w:tc>
          <w:tcPr>
            <w:tcW w:type="dxa" w:w="2492"/>
          </w:tcPr>
          <w:p>
            <w:pPr>
              <w:pStyle w:val="null3"/>
            </w:pPr>
            <w:r>
              <w:rPr>
                <w:rFonts w:ascii="仿宋_GB2312" w:hAnsi="仿宋_GB2312" w:cs="仿宋_GB2312" w:eastAsia="仿宋_GB2312"/>
              </w:rPr>
              <w:t>①质量保障方案②应急预案③质量保障措施 各部分内容全面详细、阐述条理清晰详尽、符合本项目采购需求，能保障本项目实施得12分；评审内容每缺一项扣4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安全防护措施</w:t>
            </w:r>
          </w:p>
        </w:tc>
        <w:tc>
          <w:tcPr>
            <w:tcW w:type="dxa" w:w="2492"/>
          </w:tcPr>
          <w:p>
            <w:pPr>
              <w:pStyle w:val="null3"/>
            </w:pPr>
            <w:r>
              <w:rPr>
                <w:rFonts w:ascii="仿宋_GB2312" w:hAnsi="仿宋_GB2312" w:cs="仿宋_GB2312" w:eastAsia="仿宋_GB2312"/>
              </w:rPr>
              <w:t>①防护措施②安全管理 各部分内容全面详细、阐述条理清晰详尽、符合本项目采购需求，能保障本项目实施得12分；评审内容每缺一项扣6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服务进度方案</w:t>
            </w:r>
          </w:p>
        </w:tc>
        <w:tc>
          <w:tcPr>
            <w:tcW w:type="dxa" w:w="2492"/>
          </w:tcPr>
          <w:p>
            <w:pPr>
              <w:pStyle w:val="null3"/>
            </w:pPr>
            <w:r>
              <w:rPr>
                <w:rFonts w:ascii="仿宋_GB2312" w:hAnsi="仿宋_GB2312" w:cs="仿宋_GB2312" w:eastAsia="仿宋_GB2312"/>
              </w:rPr>
              <w:t>①进度安排；②工作组织程序 各部分内容全面详细、阐述条理清晰详尽、符合本项目采购需求，能保障本项目实施得12分；评审内容每缺一项扣6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①重点分析②难点分析③解决方案 各部分内容全面详细、阐述条理清晰详尽、符合本项目采购需求，能保障本项目实施得12分；评审内容每缺一项扣4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服务承诺及违约服务</w:t>
            </w:r>
          </w:p>
        </w:tc>
        <w:tc>
          <w:tcPr>
            <w:tcW w:type="dxa" w:w="2492"/>
          </w:tcPr>
          <w:p>
            <w:pPr>
              <w:pStyle w:val="null3"/>
            </w:pPr>
            <w:r>
              <w:rPr>
                <w:rFonts w:ascii="仿宋_GB2312" w:hAnsi="仿宋_GB2312" w:cs="仿宋_GB2312" w:eastAsia="仿宋_GB2312"/>
              </w:rPr>
              <w:t>①服务承诺②具体的违约责任承诺 各部分内容全面详细、阐述条理清晰详尽、符合本项目采购需求，能保障本项目实施得12分；评审内容每缺一项扣6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供应商提供2022年1月至今的类似业绩证明(每提供一份得2分),最高得4分(需提供中标通知书或合同复印件，业绩时间以签订施工合同时间为准)，未提供得0分。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①投标人拟派的项目负责人具有林业类高级及以上专业技术职称的得2分，中级职称的得1分，未提供的不得分。 ②人员数量充足、专业性强、类似经验丰富计 2.1-4分； 人员数量基本充足、专业性一般、类似经验一般计0-2分； 未提供本项不得分。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2、满足磋商文件要求且投标价格最低的投标报价为评标基准价，其价格分为满分。其他磋商供应商的价格分统一按照下列公式计算：磋商报价 得分=（评标基准价/磋商报价）×10%×100。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①实施背景②工作目的③工作目标④工作内容 各部分内容全面详细、阐述条理清晰详尽、符合本项目采购需求，能保障本项目实施得20分；评审内容每缺一项扣5分，评审内容有缺陷未完全响应评审标准的扣1.5-3.5分。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质量保障及措施</w:t>
            </w:r>
          </w:p>
        </w:tc>
        <w:tc>
          <w:tcPr>
            <w:tcW w:type="dxa" w:w="2492"/>
          </w:tcPr>
          <w:p>
            <w:pPr>
              <w:pStyle w:val="null3"/>
            </w:pPr>
            <w:r>
              <w:rPr>
                <w:rFonts w:ascii="仿宋_GB2312" w:hAnsi="仿宋_GB2312" w:cs="仿宋_GB2312" w:eastAsia="仿宋_GB2312"/>
              </w:rPr>
              <w:t>①质量保障方案②应急预案③质量保障措施 各部分内容全面详细、阐述条理清晰详尽、符合本项目采购需求，能保障本项目实施得12分；评审内容每缺一项扣4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安全防护措施</w:t>
            </w:r>
          </w:p>
        </w:tc>
        <w:tc>
          <w:tcPr>
            <w:tcW w:type="dxa" w:w="2492"/>
          </w:tcPr>
          <w:p>
            <w:pPr>
              <w:pStyle w:val="null3"/>
            </w:pPr>
            <w:r>
              <w:rPr>
                <w:rFonts w:ascii="仿宋_GB2312" w:hAnsi="仿宋_GB2312" w:cs="仿宋_GB2312" w:eastAsia="仿宋_GB2312"/>
              </w:rPr>
              <w:t>①防护措施②安全管理 各部分内容全面详细、阐述条理清晰详尽、符合本项目采购需求，能保障本项目实施得12分；评审内容每缺一项扣6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服务进度方案</w:t>
            </w:r>
          </w:p>
        </w:tc>
        <w:tc>
          <w:tcPr>
            <w:tcW w:type="dxa" w:w="2492"/>
          </w:tcPr>
          <w:p>
            <w:pPr>
              <w:pStyle w:val="null3"/>
            </w:pPr>
            <w:r>
              <w:rPr>
                <w:rFonts w:ascii="仿宋_GB2312" w:hAnsi="仿宋_GB2312" w:cs="仿宋_GB2312" w:eastAsia="仿宋_GB2312"/>
              </w:rPr>
              <w:t>①进度安排；②工作组织程序 各部分内容全面详细、阐述条理清晰详尽、符合本项目采购需求，能保障本项目实施得12分；评审内容每缺一项扣6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①重点分析②难点分析③解决方案 各部分内容全面详细、阐述条理清晰详尽、符合本项目采购需求，能保障本项目实施得12分；评审内容每缺一项扣4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服务承诺及违约服务</w:t>
            </w:r>
          </w:p>
        </w:tc>
        <w:tc>
          <w:tcPr>
            <w:tcW w:type="dxa" w:w="2492"/>
          </w:tcPr>
          <w:p>
            <w:pPr>
              <w:pStyle w:val="null3"/>
            </w:pPr>
            <w:r>
              <w:rPr>
                <w:rFonts w:ascii="仿宋_GB2312" w:hAnsi="仿宋_GB2312" w:cs="仿宋_GB2312" w:eastAsia="仿宋_GB2312"/>
              </w:rPr>
              <w:t>①服务承诺②具体的违约责任承诺 各部分内容全面详细、阐述条理清晰详尽、符合本项目采购需求，能保障本项目实施得12分；评审内容每缺一项扣6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供应商提供2022年1月至今的类似业绩证明(每提供一份得2分),最高得4分(需提供中标通知书或合同复印件，业绩时间以签订施工合同时间为准)，未提供得0分。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①投标人拟派的项目负责人具有林业类高级及以上专业技术职称的得2分，中级职称的得1分，未提供的不得分。 ②人员数量充足、专业性强、类似经验丰富计 2.1-4分； 人员数量基本充足、专业性一般、类似经验一般计0-2分； 未提供本项不得分。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2、满足磋商文件要求且投标价格最低的投标报价为评标基准价，其价格分为满分。其他磋商供应商的价格分统一按照下列公式计算：磋商报价 得分=（评标基准价/磋商报价）×10%×100。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①实施背景②工作目的③工作目标④工作内容 各部分内容全面详细、阐述条理清晰详尽、符合本项目采购需求，能保障本项目实施得20分；评审内容每缺一项扣5分，评审内容有缺陷未完全响应评审标准的扣1.5-3.5分。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质量保障及措施</w:t>
            </w:r>
          </w:p>
        </w:tc>
        <w:tc>
          <w:tcPr>
            <w:tcW w:type="dxa" w:w="2492"/>
          </w:tcPr>
          <w:p>
            <w:pPr>
              <w:pStyle w:val="null3"/>
            </w:pPr>
            <w:r>
              <w:rPr>
                <w:rFonts w:ascii="仿宋_GB2312" w:hAnsi="仿宋_GB2312" w:cs="仿宋_GB2312" w:eastAsia="仿宋_GB2312"/>
              </w:rPr>
              <w:t>①质量保障方案②应急预案③质量保障措施 各部分内容全面详细、阐述条理清晰详尽、符合本项目采购需求，能保障本项目实施得12分；评审内容每缺一项扣4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安全防护措施</w:t>
            </w:r>
          </w:p>
        </w:tc>
        <w:tc>
          <w:tcPr>
            <w:tcW w:type="dxa" w:w="2492"/>
          </w:tcPr>
          <w:p>
            <w:pPr>
              <w:pStyle w:val="null3"/>
            </w:pPr>
            <w:r>
              <w:rPr>
                <w:rFonts w:ascii="仿宋_GB2312" w:hAnsi="仿宋_GB2312" w:cs="仿宋_GB2312" w:eastAsia="仿宋_GB2312"/>
              </w:rPr>
              <w:t>①防护措施②安全管理 各部分内容全面详细、阐述条理清晰详尽、符合本项目采购需求，能保障本项目实施得12分；评审内容每缺一项扣6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服务进度方案</w:t>
            </w:r>
          </w:p>
        </w:tc>
        <w:tc>
          <w:tcPr>
            <w:tcW w:type="dxa" w:w="2492"/>
          </w:tcPr>
          <w:p>
            <w:pPr>
              <w:pStyle w:val="null3"/>
            </w:pPr>
            <w:r>
              <w:rPr>
                <w:rFonts w:ascii="仿宋_GB2312" w:hAnsi="仿宋_GB2312" w:cs="仿宋_GB2312" w:eastAsia="仿宋_GB2312"/>
              </w:rPr>
              <w:t>①进度安排；②工作组织程序 各部分内容全面详细、阐述条理清晰详尽、符合本项目采购需求，能保障本项目实施得12分；评审内容每缺一项扣6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①重点分析②难点分析③解决方案 各部分内容全面详细、阐述条理清晰详尽、符合本项目采购需求，能保障本项目实施得12分；评审内容每缺一项扣4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服务承诺及违约服务</w:t>
            </w:r>
          </w:p>
        </w:tc>
        <w:tc>
          <w:tcPr>
            <w:tcW w:type="dxa" w:w="2492"/>
          </w:tcPr>
          <w:p>
            <w:pPr>
              <w:pStyle w:val="null3"/>
            </w:pPr>
            <w:r>
              <w:rPr>
                <w:rFonts w:ascii="仿宋_GB2312" w:hAnsi="仿宋_GB2312" w:cs="仿宋_GB2312" w:eastAsia="仿宋_GB2312"/>
              </w:rPr>
              <w:t>①服务承诺②具体的违约责任承诺 各部分内容全面详细、阐述条理清晰详尽、符合本项目采购需求，能保障本项目实施得12分；评审内容每缺一项扣6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供应商提供2022年1月至今的类似业绩证明(每提供一份得2分),最高得4分(需提供中标通知书或合同复印件，业绩时间以签订施工合同时间为准)，未提供得0分。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①投标人拟派的项目负责人具有林业类高级及以上专业技术职称的得2分，中级职称的得1分，未提供的不得分。 ②人员数量充足、专业性强、类似经验丰富计 2.1-4分； 人员数量基本充足、专业性一般、类似经验一般计0-2分； 未提供本项不得分。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2、满足磋商文件要求且投标价格最低的投标报价为评标基准价，其价格分为满分。其他磋商供应商的价格分统一按照下列公式计算：磋商报价 得分=（评标基准价/磋商报价）×10%×100。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详见附件：主体资格证明文件.docx</w:t>
      </w:r>
    </w:p>
    <w:p>
      <w:pPr>
        <w:pStyle w:val="null3"/>
        <w:ind w:firstLine="960"/>
      </w:pPr>
      <w:r>
        <w:rPr>
          <w:rFonts w:ascii="仿宋_GB2312" w:hAnsi="仿宋_GB2312" w:cs="仿宋_GB2312" w:eastAsia="仿宋_GB2312"/>
        </w:rPr>
        <w:t>详见附件：法定代表人证明书及授权书.docx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详见附件：非联合体书面声明.docx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详见附件：主体资格证明文件.docx</w:t>
      </w:r>
    </w:p>
    <w:p>
      <w:pPr>
        <w:pStyle w:val="null3"/>
        <w:ind w:firstLine="960"/>
      </w:pPr>
      <w:r>
        <w:rPr>
          <w:rFonts w:ascii="仿宋_GB2312" w:hAnsi="仿宋_GB2312" w:cs="仿宋_GB2312" w:eastAsia="仿宋_GB2312"/>
        </w:rPr>
        <w:t>详见附件：法定代表人证明书及授权书.docx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详见附件：资质要求.docx</w:t>
      </w:r>
    </w:p>
    <w:p>
      <w:pPr>
        <w:pStyle w:val="null3"/>
        <w:ind w:firstLine="960"/>
      </w:pPr>
      <w:r>
        <w:rPr>
          <w:rFonts w:ascii="仿宋_GB2312" w:hAnsi="仿宋_GB2312" w:cs="仿宋_GB2312" w:eastAsia="仿宋_GB2312"/>
        </w:rPr>
        <w:t>详见附件：非联合体书面声明.docx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详见附件：主体资格证明文件.docx</w:t>
      </w:r>
    </w:p>
    <w:p>
      <w:pPr>
        <w:pStyle w:val="null3"/>
        <w:ind w:firstLine="960"/>
      </w:pPr>
      <w:r>
        <w:rPr>
          <w:rFonts w:ascii="仿宋_GB2312" w:hAnsi="仿宋_GB2312" w:cs="仿宋_GB2312" w:eastAsia="仿宋_GB2312"/>
        </w:rPr>
        <w:t>详见附件：法定代表人证明书及授权书.docx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详见附件：非联合体书面声明.docx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详见附件：主体资格证明文件.docx</w:t>
      </w:r>
    </w:p>
    <w:p>
      <w:pPr>
        <w:pStyle w:val="null3"/>
        <w:ind w:firstLine="960"/>
      </w:pPr>
      <w:r>
        <w:rPr>
          <w:rFonts w:ascii="仿宋_GB2312" w:hAnsi="仿宋_GB2312" w:cs="仿宋_GB2312" w:eastAsia="仿宋_GB2312"/>
        </w:rPr>
        <w:t>详见附件：法定代表人证明书及授权书.docx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详见附件：非联合体书面声明.docx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详见附件：合同书范本.docx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