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版本号：ZCBN-略阳县-2025-0029620251201001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略阳县永久基本农田储备库划定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ZCBN-略阳县-2025-00296</w:t>
      </w:r>
      <w:r>
        <w:br/>
      </w:r>
      <w:r>
        <w:br/>
      </w:r>
      <w:r>
        <w:br/>
      </w:r>
    </w:p>
    <w:p>
      <w:pPr>
        <w:pStyle w:val="null3"/>
        <w:jc w:val="center"/>
        <w:outlineLvl w:val="2"/>
      </w:pPr>
      <w:r>
        <w:rPr>
          <w:rFonts w:ascii="仿宋_GB2312" w:hAnsi="仿宋_GB2312" w:cs="仿宋_GB2312" w:eastAsia="仿宋_GB2312"/>
          <w:sz w:val="28"/>
          <w:b/>
        </w:rPr>
        <w:t>略阳县自然资源局</w:t>
      </w:r>
    </w:p>
    <w:p>
      <w:pPr>
        <w:pStyle w:val="null3"/>
        <w:jc w:val="center"/>
        <w:outlineLvl w:val="2"/>
      </w:pPr>
      <w:r>
        <w:rPr>
          <w:rFonts w:ascii="仿宋_GB2312" w:hAnsi="仿宋_GB2312" w:cs="仿宋_GB2312" w:eastAsia="仿宋_GB2312"/>
          <w:sz w:val="28"/>
          <w:b/>
        </w:rPr>
        <w:t>陕西中科汉茂项目管理有限公司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陕西中科汉茂项目管理有限公司</w:t>
      </w:r>
      <w:r>
        <w:rPr>
          <w:rFonts w:ascii="仿宋_GB2312" w:hAnsi="仿宋_GB2312" w:cs="仿宋_GB2312" w:eastAsia="仿宋_GB2312"/>
        </w:rPr>
        <w:t>（以下简称“代理机构”）受</w:t>
      </w:r>
      <w:r>
        <w:rPr>
          <w:rFonts w:ascii="仿宋_GB2312" w:hAnsi="仿宋_GB2312" w:cs="仿宋_GB2312" w:eastAsia="仿宋_GB2312"/>
        </w:rPr>
        <w:t>略阳县自然资源局</w:t>
      </w:r>
      <w:r>
        <w:rPr>
          <w:rFonts w:ascii="仿宋_GB2312" w:hAnsi="仿宋_GB2312" w:cs="仿宋_GB2312" w:eastAsia="仿宋_GB2312"/>
        </w:rPr>
        <w:t>委托，拟对</w:t>
      </w:r>
      <w:r>
        <w:rPr>
          <w:rFonts w:ascii="仿宋_GB2312" w:hAnsi="仿宋_GB2312" w:cs="仿宋_GB2312" w:eastAsia="仿宋_GB2312"/>
        </w:rPr>
        <w:t>略阳县永久基本农田储备库划定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ZCBN-略阳县-2025-00296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略阳县永久基本农田储备库划定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用年度国土变更调查等数据，提取储备库潜力地块，制作调查底图。核实地块是否为耕地、质量是否达标、是否属严禁划入情形。按标准建立县级储备库数据库，接入“陕西省耕地、永久基本农田和高标准农田一体化管理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采购包1（永久基本农田储备库划定）：属于专门面向中小企业采购。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直接参加磋商的，须出具法人身份证（附法定代表人身份证复印件）；法定代表人授权代表参加磋商的，须出具法定代表人授权委托书及被授权代表身份证（附法定代表人身份证复印件及被授权人身份证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供应商须提供《汉中市政府采购供应商资格承诺函》</w:t>
      </w:r>
    </w:p>
    <w:p>
      <w:pPr>
        <w:pStyle w:val="null3"/>
      </w:pPr>
      <w:r>
        <w:rPr>
          <w:rFonts w:ascii="仿宋_GB2312" w:hAnsi="仿宋_GB2312" w:cs="仿宋_GB2312" w:eastAsia="仿宋_GB2312"/>
        </w:rPr>
        <w:t>4、供应商资质：供应商须具备行业行政主管部门颁发的测绘乙级及以上资质；拟派项目负责人具有测绘类专业工程师及以上职称证书或注册测绘师专业技术职称；（提供加盖投标供应商公章的证书复印件）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略阳县狮凤中路人力资源大厦8楼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13991609990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陕西中科汉茂项目管理有限公司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09162236366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略阳县自然资源局</w:t>
      </w:r>
      <w:r>
        <w:rPr>
          <w:rFonts w:ascii="仿宋_GB2312" w:hAnsi="仿宋_GB2312" w:cs="仿宋_GB2312" w:eastAsia="仿宋_GB2312"/>
        </w:rPr>
        <w:t>和</w:t>
      </w:r>
      <w:r>
        <w:rPr>
          <w:rFonts w:ascii="仿宋_GB2312" w:hAnsi="仿宋_GB2312" w:cs="仿宋_GB2312" w:eastAsia="仿宋_GB2312"/>
        </w:rPr>
        <w:t>陕西中科汉茂项目管理有限公司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陕西中科汉茂项目管理有限公司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陕西中科汉茂项目管理有限公司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陕西中科汉茂项目管理有限公司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陕西中科汉茂项目管理有限公司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陕西中科汉茂项目管理有限公司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联系电话：09162236366</w:t>
      </w:r>
    </w:p>
    <w:p>
      <w:pPr>
        <w:pStyle w:val="null3"/>
      </w:pPr>
      <w:r>
        <w:rPr>
          <w:rFonts w:ascii="仿宋_GB2312" w:hAnsi="仿宋_GB2312" w:cs="仿宋_GB2312" w:eastAsia="仿宋_GB2312"/>
        </w:rPr>
        <w:t>地址：陕西省汉中市汉台区南关正街汉上第一街12号楼20层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年度国土变更调查等数据，提取储备库潜力地块，制作调查底图。核实地块是否为耕地、质量是否达标、是否属严禁划入情形。按标准建立县级储备库数据库，接入“陕西省耕地、永久基本农田和高标准农田一体化管理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略阳县自然资源局永久基本农村储备库划定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标的名称：略阳县自然资源局永久基本农村储备库划定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年度国土变更调查等数据，提取储备库潜力地块，制作调查底图。核实地块是否为耕地、质量是否达标、是否属严禁划入情形。按标准建立县级储备库数据库，接入“陕西省耕地、永久基本农田和高标准农田一体化管理平台”。1、确保县储备库规模不低于“三区三线”永久基本农田保护目标1%,入库耕地质量达标、布局合理。2、实现储备库“数量足、质量稳”,为重大项目占用、红线调整提供补划来源。3、助力耕地“数量、质量、生态三位一体保护”,保障粮食安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完成全部内容，验收完成、成果交付后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委托书及被授权代表身份证（附法定代表人身份证复印件及被授权人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供应商须提供《汉中市政府采购供应商资格承诺函》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供应商须具备行业行政主管部门颁发的测绘乙级及以上资质；拟派项目负责人具有测绘类专业工程师及以上职称证书或注册测绘师专业技术职称；（提供加盖投标供应商公章的证书复印件）</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服务要求及商务应答表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提供2023年1月1日以来类似项目的业绩，每个2.5分，满分5分。 注：以合同协议书签订时间为准，需提供合同扫描件并加盖供应商企业公章。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供应商针对本项目提出适用于本项目的实施方案。包括但不限于:①对项目背景以及项目工作目标的总体理解与认知；②总体规划思路以及国土调查的具体作业方法(包含前期数据准备、图斑核查、复核检查、核查成果分析与运用、数据统计汇总、调查高标准农田建设等项目涉及地类变化的，以及耕地整治等补充耕地变化的情况等)；③国土调查结果准确、规范的保障措施(提供保障调查结果的具体措施等内容)；④项目前期数据准备、复核检查、数据处理、成果分析与运用、成果提交等内容是否有创新技术。 二、评审标准:1、完整性:方案全面，对各方面内容中有详细描述;2、合理性:方案实施步骤科学清晰、合理可行;3、针对性:紧扣项目实际情况，能根据采购人的具体要求制定个性化服务方案。 三、赋分(满分39分)①对项目背景以及项目工作目标的总体理解与认知:每满足一个评审标准，得3分，满分9分;②总体规划思路以及国土调查的具体作业方法:每满足一个评审标准，得4分，满分12分；③国土调查结果准确、规范的保障措施：每满足一个评审标准，得3分，满分9分；④项目前期数据准备、复核检查、数据处理、成果分析与运用、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一、评审内容:供应商针对本项目提出适用于本项目的实施进度方案(项目实施进度计划、提供详细的进度计划表或示意图，提供项目进度保障措施等内容)； 二、评审标准:1、完整性:方案全面，对项目进度有详细安排；2、合理性:进度方案实施步骤科学清晰、合理可行；3、针对性:紧扣项目实际情况，能根据采购人的具体要求制定进度方案。 三、赋分(满分6分) 实施进度:每满足一个评审标准，得2分，满分6分。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一、评审内容:提供本项目安全方案及安全保障体系（包括但不限于①系统安全、②信息安全、③管理安全、④数据安全等）。 二、评审标准:1、完整性:方案全面，对档案管理、数据保密管理有详细规章制度;2、合理性:数据管理方案科学、合理可行;3，针对性:紧扣项目实际情况，能根据采购人的具体要求制定数据管理方案。 三、赋分(满分6分) ①每满足一个评审标准，得0.5分，满分1.5分； ②每满足一个评审标准，得0.5分，满分1.5分；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拟派项目人员中，除项目负责人以外，应配备具有测绘类专业技术职称人员，每配备一人得3分，最高得9分；（同一人不重复计分）（供应商需提供以上人员职称证书扫描件或复印件并加盖单位公章，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w:t>
            </w:r>
          </w:p>
        </w:tc>
      </w:tr>
      <w:tr>
        <w:tc>
          <w:tcPr>
            <w:tcW w:type="dxa" w:w="831"/>
            <w:vMerge/>
          </w:tcPr>
          <w:p/>
        </w:tc>
        <w:tc>
          <w:tcPr>
            <w:tcW w:type="dxa" w:w="1661"/>
          </w:tcPr>
          <w:p>
            <w:pPr>
              <w:pStyle w:val="null3"/>
            </w:pPr>
            <w:r>
              <w:rPr>
                <w:rFonts w:ascii="仿宋_GB2312" w:hAnsi="仿宋_GB2312" w:cs="仿宋_GB2312" w:eastAsia="仿宋_GB2312"/>
              </w:rPr>
              <w:t>工器具配置方案</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二、评审标准：1、完整性:方案全面，对评审内容中的各项要求配置详细；2、可实施性:切合本项目实际情况，满足项目需求；3、针对性:方案能够紧扣项目实际情况，内容科学合理。 三、赋分(满分6分)①工器具配置方案:每满足一个评审标准，得1分，满分3分；②工器具供应保障措施:每满足一个评审标准，得1分，满分3分。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一、评审内容：根据供应商针对本项目的实际情况制定的后续服务方案进行审，评审要点包含：①后续服务内容②服务方式及响应时间③后期成果汇总完善管理措施。 二、评审标准:1、完整性:方案全面，对各方面内容中有详细描述；2、合理性:方案实施步骤科学清晰、合理可行；3、针对性:紧扣项目实际情况，能根据采购人的具体要求制定方案。 三、赋分(满分9分) ①后续服务内容，每满足一个评审标准，得1分，满分3分； ②服务方式及响应时间，每满足一个评审标准，得1分，满分3分； ③后期成果汇总完善管理措施，每满足一个评审标准，得1分，满分3分。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20%）×100（四舍五入后保留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详见附件：拟投入本项目人员</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详见附件：服务要求及商务应答表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