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版本号：SXDY-2025-21320250820001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略阳县未成年人保护中心改造提升项目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SXDY-2025-213</w:t>
      </w:r>
      <w:r>
        <w:br/>
      </w:r>
      <w:r>
        <w:br/>
      </w:r>
      <w:r>
        <w:br/>
      </w:r>
    </w:p>
    <w:p>
      <w:pPr>
        <w:pStyle w:val="null3"/>
        <w:jc w:val="center"/>
        <w:outlineLvl w:val="2"/>
      </w:pPr>
      <w:r>
        <w:rPr>
          <w:rFonts w:ascii="仿宋_GB2312" w:hAnsi="仿宋_GB2312" w:cs="仿宋_GB2312" w:eastAsia="仿宋_GB2312"/>
          <w:sz w:val="28"/>
          <w:b/>
        </w:rPr>
        <w:t>陕西省略阳县救助管理站</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陕西省略阳县救助管理站</w:t>
      </w:r>
      <w:r>
        <w:rPr>
          <w:rFonts w:ascii="仿宋_GB2312" w:hAnsi="仿宋_GB2312" w:cs="仿宋_GB2312" w:eastAsia="仿宋_GB2312"/>
        </w:rPr>
        <w:t>委托，拟对</w:t>
      </w:r>
      <w:r>
        <w:rPr>
          <w:rFonts w:ascii="仿宋_GB2312" w:hAnsi="仿宋_GB2312" w:cs="仿宋_GB2312" w:eastAsia="仿宋_GB2312"/>
        </w:rPr>
        <w:t>略阳县未成年人保护中心改造提升项目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SXDY-2025-213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略阳县未成年人保护中心改造提升项目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救助未保综合楼的维修改造及室外改造，包含室内墙面、天棚面层铲除重新刷乳胶漆，外墙新做亚克力装饰牌，屋面及露台防水和面层改造，逃生窗口改造，楼内消防系统改造；围墙、挡墙墙面彩绘装饰，室外地面破除并重新回填硬化刷地坪漆，新做400宽砖砌排水沟等，具体施工内容详见工程量清单及图纸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采购包1（略阳县未成年人保护中心改造提升项目）：属于专门面向中小企业采购。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2、有效的主体资格证明：供应商为具有独立承担民事责任能力的法人或其他组织或自然人，并出具合法有效的营业执照或事业法人证书等国家规定的相关证明，自然人参与的提供其身份证明；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3、企业资质要求：供应商须具备建设行政主管部门核发的建筑工程施工总承包三级及以上资质，具有有效的安全生产许可证；</w:t>
      </w:r>
    </w:p>
    <w:p>
      <w:pPr>
        <w:pStyle w:val="null3"/>
      </w:pPr>
      <w:r>
        <w:rPr>
          <w:rFonts w:ascii="仿宋_GB2312" w:hAnsi="仿宋_GB2312" w:cs="仿宋_GB2312" w:eastAsia="仿宋_GB2312"/>
        </w:rPr>
        <w:t>4、项目经理资质要求：拟派项目经理须具备建筑工程专业二级及以上注册建造师资格，并具有行业主管部门核发的安全生产考核合格B证，且无在建项目；</w:t>
      </w:r>
    </w:p>
    <w:p>
      <w:pPr>
        <w:pStyle w:val="null3"/>
      </w:pPr>
      <w:r>
        <w:rPr>
          <w:rFonts w:ascii="仿宋_GB2312" w:hAnsi="仿宋_GB2312" w:cs="仿宋_GB2312" w:eastAsia="仿宋_GB2312"/>
        </w:rPr>
        <w:t>5、供应商资格承诺函：供应商须提供“汉中市政府采购供应商资格承诺函”；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pPr>
      <w:r>
        <w:rPr>
          <w:rFonts w:ascii="仿宋_GB2312" w:hAnsi="仿宋_GB2312" w:cs="仿宋_GB2312" w:eastAsia="仿宋_GB2312"/>
        </w:rPr>
        <w:t>7、中小企业声明函：本项目专门面向中小企业采购（提供中小企业声明函）；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陕西省略阳县救助管理站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陕西省汉中市略阳县兴州街道办城西一公里</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陕西省略阳县救助管理站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0916-4322453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罗女士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陕西省略阳县救助管理站</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陕西省略阳县救助管理站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陕西省略阳县救助管理站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联系人：梁峥</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地址：汉中市汉台区前进路和西环路十字天汉龙城三楼301室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695,500.00</w:t>
      </w:r>
    </w:p>
    <w:p>
      <w:pPr>
        <w:pStyle w:val="null3"/>
      </w:pPr>
      <w:r>
        <w:rPr>
          <w:rFonts w:ascii="仿宋_GB2312" w:hAnsi="仿宋_GB2312" w:cs="仿宋_GB2312" w:eastAsia="仿宋_GB2312"/>
        </w:rPr>
        <w:t>采购包最高限价（元）: 695,500.00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略阳县未成年人保护中心改造提升项目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695,500.00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标的名称：略阳县未成年人保护中心改造提升项目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主要建设内容为救助未保综合楼的维修改造及室外改造，包含室内墙面、天棚面层铲除重新刷乳胶漆，外墙新做亚克力装饰牌，屋面及露台防水和面层改造，逃生窗口改造，楼内消防系统改造；围墙、挡墙墙面彩绘装饰，室外地面破除并重新回填硬化刷地坪漆，新做400宽砖砌排水沟等，具体施工内容详见工程量清单及图纸全部内容。</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后60日历天；2、因本项目为不见面开标，供应商无需在开标现场提交纸质响应文件，待采购结果发布后3个工作日内向代理机构提交纸质版响应文件以便于存档，响应文件包括:正本一份、副本二份，电子版U盘二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拟派项目经理须具备建筑工程专业二级及以上注册建造师资格，并具有行业主管部门核发的安全生产考核合格B证，且无在建项目；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残疾人福利性单位声明函 报价函 标的清单 供应商类似项目业绩一览表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供应商根据项目特点及采购人实际需求制定完善的项目施工方案，能够充分考虑各个工序并满足施工整体需求。根据施工方案的全面完整性、可行性进行比较打分：施工方案全面、完整，可行性强，得9-12（含）分；施工方案较完整，有一定可行性，得6-9（含）分；施工方案不够完整、可行性较弱的，得3-6（含）分。内容简单计1-3（含）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质量目标明确，管理体系健全，预控和动态控制措施完整，实施工艺、手段先进、可靠、科学，管理体系和组织措施功能完善、管理幅度适宜，得9-12（含）分；质量目标基本明确，控制措施基本全面酌情得 6-9 （含）分。方案不够完整、可行性较弱的，得3-6（含）分。内容简单得1-3（含）分，未提供不计分。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项目经理部组成及拟投入人员配备</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项目经理部组成及劳动力投入，人员搭配合理，数量充足，经验丰富，证明材料详得4-8（含）分，人员搭配较为合理，数量较充足，经验不足，证明材料不够详得1-4（含）分，未提供不计分。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确保安全生产和文明施工的技术组织措施，措施内容科学可行、有针对性且内容详细得4-8（含）分，措施内容较为可行、针对性不强、内容简单得1-4（含）分，未提供不计分。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提供供应商2022年以来类似项目业绩合同（以合同签订时间为准），每份得2分，满分6分。（注：以上证明文件在磋商响应文件中附成交通知书或业绩合同扫描件并加盖公章）未提供不计分。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内容合理、方案具体可行、完全符合要求得6-8（含）分； 内容较合理、方案可行性一般，基本符合要求得3-6（含）分； 内容不完备、方案可行性差、不能全面符合要求得1-2（含）分，未提供不计分。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方案完善、科学合理，针对性强、服务承诺明确得6-8（含）分； 方案较完善、合理可行、特点和承诺一般得3-5（含）分；方案不完备或不完全符合项目要求得1-2（含）分，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编制详细的环境保护措施，有明确的环境保护管理体系；根据环保措施的全面性、详尽性、科学性，合理性进行比较打分：环保措施全面、详尽、科学、合理得8-8（含）分；环保措施基本全面、详尽、合理得3-5（含）分。方案不完备或不完全符合项目要求得1-2（含）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