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版本号：2025-HZZB-HZ-02620250821002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略阳县十五五期间水土保持规划编制项目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2025-HZZB-HZ-026</w:t>
      </w:r>
      <w:r>
        <w:br/>
      </w:r>
      <w:r>
        <w:br/>
      </w:r>
      <w:r>
        <w:br/>
      </w:r>
    </w:p>
    <w:p>
      <w:pPr>
        <w:pStyle w:val="null3"/>
        <w:jc w:val="center"/>
        <w:outlineLvl w:val="2"/>
      </w:pPr>
      <w:r>
        <w:rPr>
          <w:rFonts w:ascii="仿宋_GB2312" w:hAnsi="仿宋_GB2312" w:cs="仿宋_GB2312" w:eastAsia="仿宋_GB2312"/>
          <w:sz w:val="28"/>
          <w:b/>
        </w:rPr>
        <w:t>略阳县水利局</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略阳县水利局</w:t>
      </w:r>
      <w:r>
        <w:rPr>
          <w:rFonts w:ascii="仿宋_GB2312" w:hAnsi="仿宋_GB2312" w:cs="仿宋_GB2312" w:eastAsia="仿宋_GB2312"/>
        </w:rPr>
        <w:t>委托，拟对</w:t>
      </w:r>
      <w:r>
        <w:rPr>
          <w:rFonts w:ascii="仿宋_GB2312" w:hAnsi="仿宋_GB2312" w:cs="仿宋_GB2312" w:eastAsia="仿宋_GB2312"/>
        </w:rPr>
        <w:t>略阳县十五五期间水土保持规划编制项目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2025-HZZB-HZ-026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略阳县十五五期间水土保持规划编制项目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1、采购内容：调查17个镇街道水土流失的现状问题，会同自然资源、林业、交通、环保部门收集资料， 购买上游站点水文、气象数据，开展资料分析，开展《十五五水土保持规划》 编制工作及十五五规划期后续服务工作；2、主要功能或目标:完成略阳县十五五期间水土保持规划编制；3、需满足的要求:略阳县十五五期间水土保持规划编制及评审。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采购包1（略阳县十五五期间水土保持规划编制项目）：属于专门面向中小企业采购。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p>
      <w:pPr>
        <w:pStyle w:val="null3"/>
      </w:pPr>
      <w:r>
        <w:rPr>
          <w:rFonts w:ascii="仿宋_GB2312" w:hAnsi="仿宋_GB2312" w:cs="仿宋_GB2312" w:eastAsia="仿宋_GB2312"/>
        </w:rPr>
        <w:t>2、法定代表人或单位负责人授权书：供应商应授权合法的人员参加投标全过程，其 中法定代表人直接参加投标的，须出具法定代 表人身份证，并与营业执照上信息一致。法定 代表人授权他人参加投标的，须提供法定代表 人授权委托书。</w:t>
      </w:r>
    </w:p>
    <w:p>
      <w:pPr>
        <w:pStyle w:val="null3"/>
      </w:pPr>
      <w:r>
        <w:rPr>
          <w:rFonts w:ascii="仿宋_GB2312" w:hAnsi="仿宋_GB2312" w:cs="仿宋_GB2312" w:eastAsia="仿宋_GB2312"/>
        </w:rPr>
        <w:t>3、供应商资格承诺函：提供《汉中市政府采购供应商资格承诺函》。 （按投标文件格式填写）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略阳县人民政府6楼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汉中市汉台区汉上第一街12号楼 23 层04-05号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0916-8886036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开户名称：衡正国际工程咨询有限公司汉中分公司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 0552 0910 0052 851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及国家发展委下发的《关于降低部分建设项目收费标准规范收费行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略阳县水利局</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联系电话：0916-8886036</w:t>
      </w:r>
    </w:p>
    <w:p>
      <w:pPr>
        <w:pStyle w:val="null3"/>
      </w:pPr>
      <w:r>
        <w:rPr>
          <w:rFonts w:ascii="仿宋_GB2312" w:hAnsi="仿宋_GB2312" w:cs="仿宋_GB2312" w:eastAsia="仿宋_GB2312"/>
        </w:rPr>
        <w:t>地址：汉中市汉台区汉上第一街12号楼 23 层04-05号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1、采购内容：</w:t>
      </w:r>
      <w:r>
        <w:rPr>
          <w:rFonts w:ascii="仿宋_GB2312" w:hAnsi="仿宋_GB2312" w:cs="仿宋_GB2312" w:eastAsia="仿宋_GB2312"/>
          <w:sz w:val="21"/>
        </w:rPr>
        <w:t>调查</w:t>
      </w:r>
      <w:r>
        <w:rPr>
          <w:rFonts w:ascii="仿宋_GB2312" w:hAnsi="仿宋_GB2312" w:cs="仿宋_GB2312" w:eastAsia="仿宋_GB2312"/>
          <w:sz w:val="21"/>
        </w:rPr>
        <w:t>17个镇街道水土流失的现状问题，会同自然资源、林业、交通、环保部门收集资料， 购买上游站点水文、气象数据，开展资料分析，开展《十五五水土保持规划》 编制工作</w:t>
      </w:r>
      <w:r>
        <w:rPr>
          <w:rFonts w:ascii="仿宋_GB2312" w:hAnsi="仿宋_GB2312" w:cs="仿宋_GB2312" w:eastAsia="仿宋_GB2312"/>
          <w:sz w:val="21"/>
        </w:rPr>
        <w:t>及十五五规划期后续服务工作</w:t>
      </w:r>
      <w:r>
        <w:rPr>
          <w:rFonts w:ascii="仿宋_GB2312" w:hAnsi="仿宋_GB2312" w:cs="仿宋_GB2312" w:eastAsia="仿宋_GB2312"/>
          <w:sz w:val="21"/>
        </w:rPr>
        <w:t>；</w:t>
      </w:r>
      <w:r>
        <w:rPr>
          <w:rFonts w:ascii="仿宋_GB2312" w:hAnsi="仿宋_GB2312" w:cs="仿宋_GB2312" w:eastAsia="仿宋_GB2312"/>
          <w:sz w:val="21"/>
        </w:rPr>
        <w:t>2、主要功能或目标:完成略阳县十五五期间水土保持规划编制；3、需满足的要求:略阳县十五五期间水土保持规划编制及评审。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略阳县十五五期间水土保持规划编制项目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略阳县十五五期间水土保持规划编制项目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一、项目基本情况</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略阳县十五五期间水土保持规划编制项目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成果交付期：</w:t>
            </w:r>
            <w:r>
              <w:rPr>
                <w:rFonts w:ascii="仿宋_GB2312" w:hAnsi="仿宋_GB2312" w:cs="仿宋_GB2312" w:eastAsia="仿宋_GB2312"/>
                <w:sz w:val="24"/>
              </w:rPr>
              <w:t>合同签订之日起</w:t>
            </w:r>
            <w:r>
              <w:rPr>
                <w:rFonts w:ascii="仿宋_GB2312" w:hAnsi="仿宋_GB2312" w:cs="仿宋_GB2312" w:eastAsia="仿宋_GB2312"/>
                <w:sz w:val="24"/>
              </w:rPr>
              <w:t>45日历天</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、质量要求：满足现行行业技术规范要求及采购人要求。</w:t>
            </w:r>
          </w:p>
          <w:p>
            <w:pPr>
              <w:pStyle w:val="null3"/>
              <w:jc w:val="both"/>
            </w:pPr>
            <w:r>
              <w:rPr>
                <w:rFonts w:ascii="仿宋_GB2312" w:hAnsi="仿宋_GB2312" w:cs="仿宋_GB2312" w:eastAsia="仿宋_GB2312"/>
                <w:sz w:val="24"/>
                <w:b/>
              </w:rPr>
              <w:t>二、服务内容及要求</w:t>
            </w:r>
          </w:p>
          <w:p>
            <w:pPr>
              <w:pStyle w:val="null3"/>
            </w:pPr>
            <w:r>
              <w:rPr>
                <w:rFonts w:ascii="仿宋_GB2312" w:hAnsi="仿宋_GB2312" w:cs="仿宋_GB2312" w:eastAsia="仿宋_GB2312"/>
                <w:sz w:val="24"/>
              </w:rPr>
              <w:t>1、采购内容：</w:t>
            </w:r>
            <w:r>
              <w:rPr>
                <w:rFonts w:ascii="仿宋_GB2312" w:hAnsi="仿宋_GB2312" w:cs="仿宋_GB2312" w:eastAsia="仿宋_GB2312"/>
                <w:sz w:val="24"/>
              </w:rPr>
              <w:t>调查1</w:t>
            </w:r>
            <w:r>
              <w:rPr>
                <w:rFonts w:ascii="仿宋_GB2312" w:hAnsi="仿宋_GB2312" w:cs="仿宋_GB2312" w:eastAsia="仿宋_GB2312"/>
                <w:sz w:val="24"/>
              </w:rPr>
              <w:t>7个镇街道水土流失的现状问题，会同自然资源、林业、交通、环保部门收集资料， 购买上游站点水文、气象数据，开展资料分析，开展《十五五水土保持规划》 编制工作及十五五规划期后续服务工作；2、主要功能或目标:完成略阳县十五五期间水土保持规划编制；3、需满足的要求:略阳县十五五期间水土保持规划编制及评审。</w:t>
            </w:r>
          </w:p>
          <w:p>
            <w:pPr>
              <w:pStyle w:val="null3"/>
            </w:pPr>
            <w:r>
              <w:rPr>
                <w:rFonts w:ascii="仿宋_GB2312" w:hAnsi="仿宋_GB2312" w:cs="仿宋_GB2312" w:eastAsia="仿宋_GB2312"/>
                <w:sz w:val="24"/>
              </w:rPr>
              <w:t>三、成果文件份数要求</w:t>
            </w:r>
          </w:p>
          <w:p>
            <w:pPr>
              <w:pStyle w:val="null3"/>
            </w:pPr>
            <w:r>
              <w:rPr>
                <w:rFonts w:ascii="仿宋_GB2312" w:hAnsi="仿宋_GB2312" w:cs="仿宋_GB2312" w:eastAsia="仿宋_GB2312"/>
                <w:sz w:val="24"/>
              </w:rPr>
              <w:t>1、成果文件纸质版（一式十份）</w:t>
            </w:r>
          </w:p>
          <w:p>
            <w:pPr>
              <w:pStyle w:val="null3"/>
            </w:pPr>
            <w:r>
              <w:rPr>
                <w:rFonts w:ascii="仿宋_GB2312" w:hAnsi="仿宋_GB2312" w:cs="仿宋_GB2312" w:eastAsia="仿宋_GB2312"/>
                <w:sz w:val="24"/>
              </w:rPr>
              <w:t>纸质版版成果文件按</w:t>
            </w:r>
            <w:r>
              <w:rPr>
                <w:rFonts w:ascii="仿宋_GB2312" w:hAnsi="仿宋_GB2312" w:cs="仿宋_GB2312" w:eastAsia="仿宋_GB2312"/>
                <w:sz w:val="24"/>
              </w:rPr>
              <w:t>A4规格印制；若有图纸，图纸一律按A3规格印制；所有纸质成果需装订成册。</w:t>
            </w:r>
          </w:p>
          <w:p>
            <w:pPr>
              <w:pStyle w:val="null3"/>
            </w:pPr>
            <w:r>
              <w:rPr>
                <w:rFonts w:ascii="仿宋_GB2312" w:hAnsi="仿宋_GB2312" w:cs="仿宋_GB2312" w:eastAsia="仿宋_GB2312"/>
                <w:sz w:val="24"/>
              </w:rPr>
              <w:t>2、电子文件（一份）</w:t>
            </w:r>
          </w:p>
          <w:p>
            <w:pPr>
              <w:pStyle w:val="null3"/>
              <w:jc w:val="both"/>
            </w:pPr>
            <w:r>
              <w:rPr>
                <w:rFonts w:ascii="仿宋_GB2312" w:hAnsi="仿宋_GB2312" w:cs="仿宋_GB2312" w:eastAsia="仿宋_GB2312"/>
                <w:sz w:val="24"/>
              </w:rPr>
              <w:t>提供完整的编制资料电子文件一套。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满足本项目所需人员配置要求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成果交付期：合同签订之日起45日历天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满足国家相关技术规范及有关政策的要求，通过采购人组织的成果审查验收。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一、供应商缴纳磋商保证金须备注项目名称、项目编号，并将缴纳凭证提交至代理公司换取保证金缴纳收据证明； 二、评审标准： 1、针对性： （1）针对性强：方案能够完全切合本项目实际情况。 （2）具有一定的针对性：方案结构基本完整，能切合本项实际情况，对项目关键环节及服务要求针对性较强。 （3）针对性一般：方案中多数内容能够切合本项目实际情况，但存在至少一处不适用本项目实际的内容。 （4）缺乏针对性：方案描述不符合本项目实际情况，存在明显套用其他项目方案的内容。 2、可实施性： （1）可实施性强：方案工作流程完善，实施步骤清晰，科学合理，可实施性强。 （2）具有一定的可实施性：方案工作流程基本完善，能切合本项实际情况，可实施性较强。 （3）可实施性一般：方案中存在至少一处表述模糊、难以执行或不够科学合理的内容。 （4）缺乏可实施性：方案内容空洞，工作流程不完善，实施标准、实施质量不利于采购需求的实现，存在逻辑漏洞、常识错误或合理性差。 3、方案内容有缺项、漏项、未提供的得0分。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 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 中法定代表人直接参加投标的，须出具法定代 表人身份证，并与营业执照上信息一致。法定 代表人授权他人参加投标的，须提供法定代表 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 （按投标文件格式填写）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成果交付期</w:t>
            </w:r>
          </w:p>
        </w:tc>
        <w:tc>
          <w:tcPr>
            <w:tcW w:type="dxa" w:w="3322"/>
          </w:tcPr>
          <w:p>
            <w:pPr>
              <w:pStyle w:val="null3"/>
            </w:pPr>
            <w:r>
              <w:rPr>
                <w:rFonts w:ascii="仿宋_GB2312" w:hAnsi="仿宋_GB2312" w:cs="仿宋_GB2312" w:eastAsia="仿宋_GB2312"/>
              </w:rPr>
              <w:t>成果交付期：合同签订之日起45日历天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服务内容及服务邀请应答表 中小企业声明函 商务应答表 其他证明材料.docx 响应文件封面 非联合体投标书面声明.docx 供应商应提交的相关资格证明材料.docx 残疾人福利性单位声明函 服务方案 标的清单 供应商需补充的其他内容.docx 响应函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提供2022年1月1日至今类似项目业绩，每提供一个得2分，满分10分。 评审依据：以响应文件中提供合同或中标通知书复印件加盖鲜章为准，未提供不得分。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1、拟派项目负责人具有水利相关专业中级技术职称资格的得2分,具有水利相关专业高级技术职称资格的得3分; 评审依据：以供应商提供加盖公章的项目负责人职称证书复印件、身份证复印件及劳务合同为准，未提供不得分。 2、项目负责人2022年1月1日至今承担过类似项目业绩的，每提供1个得2分，本项最高得分2分。评审依据：以供应商提供加盖公章的项目合同或中标通知书复印件为准，未提供不得分。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拟派项目组成人员除项目负责人外具有水利相关专业中级及以上技术职称资格的，每配备1人得1分，最高得10分。 评审依据：以供应商提供加盖公章的人员职称证书复印件、身份证复印件及劳务合同为准，未提供不得分。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针对本项目提供完整、合理、详细的实施方案，内容包括：①项目的规划编制实施方案；②服务措施；③工作进度安排。 1、完整性：方案内容完整全面，对上述各项内容均有详细描述及说明得3分；每缺1项扣1分。 2、针对性：针对性强，得6分；具有一定的针对性，得4分；针对性一般，得2分；缺乏针对性，得1分。 3、可实施性：可实施性强，得6分；具有一定的可实施性，得4分；可实施性一般，得2分；缺乏可实施性，得1分。 4、未提供的不得分。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针对本项目提供完整、合理、详细的服务方案，内容包括：①项目背景、现状、规划编制条件的认识和了解、分析与研究；②工作目标；③工作方法；④组织方案。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针对本项目提供完整、合理、详细质量保证措施，内容包含：①建立质量控制体系；②内控制度：服务质量监督考核办法、奖惩制定、问责机制工作制度完备；③成果有质量保障措施；④成果文件符合验收要求。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针对本项目提供完整、合理、详细进度保证措施，内容包含：①工作进度安排；②项目组织架构；③人员配备分工；④实施过程中的保障措施。 1、完整性：方案内容完整全面，对上述各项内容均有详细描述及说明得2分；每缺1项扣0.5分。 2、针对性：针对性强，得4分；具有一定的针对性，得2.5分；针对性一般，得1分；缺乏针对性，得0.5分。 3、可实施性：可实施性强，得4分；具有一定的可实施性，得2.5分；可实施性一般，得1分；缺乏可实施性，得0.5分。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针对本项目建设工作的重点、难点开展分析，内容包含：①重、难点分析及解决思路；②工作现状规划、工作重点方向。 1、完整性：方案内容完整全面，对上述各项内容均有详细描述及说明得1分；每缺1项扣0.5分。 2、针对性：针对性强，得3分；具有一定的针对性，得2分；针对性一般，得1分；缺乏针对性，得0.5分。 3、可实施性：可实施性强，得3分；具有一定的可实施性，得2分；可实施性一般，得1分；缺乏可实施性，得0.5分。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投标人对本项目提供应急预案，方案内容包含但不限于：①开展服务过程中可能发生突发事件；②针对突发事件制定的应急预案； 评审标准 1、完整性：方案内容完整全面，对上述各项内容均有详细描述及说明得2分；每缺1项扣1分。 2、针对性：针对性强，得3分；具有一定的针对性，得2分；针对性一般，得1分；缺乏针对性，得0.5分。 3、可实施性：可实施性强，得3分；具有一定的可实施性，得2分；可实施性一般，得1分；缺乏可实施性，得0.5分。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磋商报价得分=（磋商基准价/最终磋商报价）×价格权值（即15%）×100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详见附件：供应商需补充的其他内容.docx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