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版本号：ZYTT2025-HZ01820250807001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略阳县徐家坪镇国家AAAA级旅游景区创建规划编制采购项目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ZYTT2025-HZ018</w:t>
      </w:r>
      <w:r>
        <w:br/>
      </w:r>
      <w:r>
        <w:br/>
      </w:r>
      <w:r>
        <w:br/>
      </w:r>
    </w:p>
    <w:p>
      <w:pPr>
        <w:pStyle w:val="null3"/>
        <w:jc w:val="center"/>
        <w:outlineLvl w:val="2"/>
      </w:pPr>
      <w:r>
        <w:rPr>
          <w:rFonts w:ascii="仿宋_GB2312" w:hAnsi="仿宋_GB2312" w:cs="仿宋_GB2312" w:eastAsia="仿宋_GB2312"/>
          <w:sz w:val="28"/>
          <w:b/>
        </w:rPr>
        <w:t>略阳县徐家坪镇人民政府</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略阳县徐家坪镇人民政府</w:t>
      </w:r>
      <w:r>
        <w:rPr>
          <w:rFonts w:ascii="仿宋_GB2312" w:hAnsi="仿宋_GB2312" w:cs="仿宋_GB2312" w:eastAsia="仿宋_GB2312"/>
        </w:rPr>
        <w:t>委托，拟对</w:t>
      </w:r>
      <w:r>
        <w:rPr>
          <w:rFonts w:ascii="仿宋_GB2312" w:hAnsi="仿宋_GB2312" w:cs="仿宋_GB2312" w:eastAsia="仿宋_GB2312"/>
        </w:rPr>
        <w:t>略阳县徐家坪镇国家AAAA级旅游景区创建规划编制采购项目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略阳县徐家坪镇国家AAAA级旅游景区创建规划编制采购项目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略阳县徐家坪镇国家AAAA级旅游景区创建规划编制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采购包1（旅游景区创建规划编制）：属于专门面向小微企业采购。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略阳县徐家坪镇人民政府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略阳县徐家坪镇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13629168780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代理服务费收费标准：中标人在领取中标通知书时，参照国家计委2002年颁发的《招标代理服 务收费管理暂行办法》(计价格〔2002〕1980号)及国家发改委2011年颁布的《国家发展改革 委关于降低部分建设项目收费标准规范收费行为等有关问题的通知 》（发改价格〔2011〕534 号）采用现金、转账或汇款方式缴纳。名称：陕西正圆通泰项目管理有限公司；账 号：6105 0 192 8600 0000 0006开户行：中国建设银行股份有限公司西安丈八北路支行。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略阳县徐家坪镇人民政府</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略阳县徐家坪镇人民政府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略阳县徐家坪镇人民政府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 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略阳县徐家坪镇国家AAAA级旅游景区创建规划编制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计划采购景区规划编制（含专项设计）、申报材料编制、提升方案编制与创建指导1项。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标的名称：计划采购景区规划编制（含专项设计）、申报材料编制、提升方案编制与创建指导1项。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53"/>
              <w:gridCol w:w="373"/>
              <w:gridCol w:w="1189"/>
              <w:gridCol w:w="629"/>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15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提交成果</w:t>
                  </w:r>
                </w:p>
              </w:tc>
            </w:tr>
            <w:tr>
              <w:tc>
                <w:tcPr>
                  <w:tcW w:type="dxa" w:w="35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一、景区</w:t>
                  </w:r>
                  <w:r>
                    <w:rPr>
                      <w:rFonts w:ascii="仿宋_GB2312" w:hAnsi="仿宋_GB2312" w:cs="仿宋_GB2312" w:eastAsia="仿宋_GB2312"/>
                      <w:sz w:val="24"/>
                    </w:rPr>
                    <w:t>总体规划</w:t>
                  </w:r>
                  <w:r>
                    <w:rPr>
                      <w:rFonts w:ascii="仿宋_GB2312" w:hAnsi="仿宋_GB2312" w:cs="仿宋_GB2312" w:eastAsia="仿宋_GB2312"/>
                      <w:sz w:val="24"/>
                    </w:rPr>
                    <w:t>及专项设计</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总体规划</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遵循《旅游规划通则》</w:t>
                  </w:r>
                  <w:r>
                    <w:rPr>
                      <w:rFonts w:ascii="仿宋_GB2312" w:hAnsi="仿宋_GB2312" w:cs="仿宋_GB2312" w:eastAsia="仿宋_GB2312"/>
                      <w:sz w:val="24"/>
                    </w:rPr>
                    <w:t>(GB/T18971－2003)及旅游行业相关要求，以总体规划作为指导，编制成果便于甲方后续旅游指导工作。</w:t>
                  </w:r>
                </w:p>
              </w:tc>
              <w:tc>
                <w:tcPr>
                  <w:tcW w:type="dxa" w:w="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规划文本</w:t>
                  </w:r>
                </w:p>
              </w:tc>
            </w:tr>
            <w:tr>
              <w:tc>
                <w:tcPr>
                  <w:tcW w:type="dxa" w:w="353"/>
                  <w:vMerge/>
                  <w:tcBorders>
                    <w:top w:val="none" w:color="000000" w:sz="4"/>
                    <w:left w:val="single" w:color="000000" w:sz="4"/>
                    <w:bottom w:val="non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专项设计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主要包括</w:t>
                  </w:r>
                  <w:r>
                    <w:rPr>
                      <w:rFonts w:ascii="仿宋_GB2312" w:hAnsi="仿宋_GB2312" w:cs="仿宋_GB2312" w:eastAsia="仿宋_GB2312"/>
                      <w:sz w:val="24"/>
                    </w:rPr>
                    <w:t>游客服务中心提升设计</w:t>
                  </w:r>
                  <w:r>
                    <w:rPr>
                      <w:rFonts w:ascii="仿宋_GB2312" w:hAnsi="仿宋_GB2312" w:cs="仿宋_GB2312" w:eastAsia="仿宋_GB2312"/>
                      <w:sz w:val="24"/>
                    </w:rPr>
                    <w:t>、</w:t>
                  </w:r>
                  <w:r>
                    <w:rPr>
                      <w:rFonts w:ascii="仿宋_GB2312" w:hAnsi="仿宋_GB2312" w:cs="仿宋_GB2312" w:eastAsia="仿宋_GB2312"/>
                      <w:sz w:val="24"/>
                    </w:rPr>
                    <w:t>旅游标识系统提升设计</w:t>
                  </w:r>
                  <w:r>
                    <w:rPr>
                      <w:rFonts w:ascii="仿宋_GB2312" w:hAnsi="仿宋_GB2312" w:cs="仿宋_GB2312" w:eastAsia="仿宋_GB2312"/>
                      <w:sz w:val="24"/>
                    </w:rPr>
                    <w:t>、</w:t>
                  </w:r>
                  <w:r>
                    <w:rPr>
                      <w:rFonts w:ascii="仿宋_GB2312" w:hAnsi="仿宋_GB2312" w:cs="仿宋_GB2312" w:eastAsia="仿宋_GB2312"/>
                      <w:sz w:val="24"/>
                    </w:rPr>
                    <w:t>旅游厕所提升设计</w:t>
                  </w:r>
                  <w:r>
                    <w:rPr>
                      <w:rFonts w:ascii="仿宋_GB2312" w:hAnsi="仿宋_GB2312" w:cs="仿宋_GB2312" w:eastAsia="仿宋_GB2312"/>
                      <w:sz w:val="24"/>
                    </w:rPr>
                    <w:t>、</w:t>
                  </w:r>
                  <w:r>
                    <w:rPr>
                      <w:rFonts w:ascii="仿宋_GB2312" w:hAnsi="仿宋_GB2312" w:cs="仿宋_GB2312" w:eastAsia="仿宋_GB2312"/>
                      <w:sz w:val="24"/>
                    </w:rPr>
                    <w:t>停车场设计</w:t>
                  </w:r>
                  <w:r>
                    <w:rPr>
                      <w:rFonts w:ascii="仿宋_GB2312" w:hAnsi="仿宋_GB2312" w:cs="仿宋_GB2312" w:eastAsia="仿宋_GB2312"/>
                      <w:sz w:val="24"/>
                    </w:rPr>
                    <w:t>。</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设计方案</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二、提升方案编制</w:t>
                  </w:r>
                  <w:r>
                    <w:rPr>
                      <w:rFonts w:ascii="仿宋_GB2312" w:hAnsi="仿宋_GB2312" w:cs="仿宋_GB2312" w:eastAsia="仿宋_GB2312"/>
                      <w:sz w:val="24"/>
                    </w:rPr>
                    <w:t>与现场指导</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提升方案编制</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根据《旅游景区质量等级评定管理办法》（国家旅游局令第</w:t>
                  </w:r>
                  <w:r>
                    <w:rPr>
                      <w:rFonts w:ascii="仿宋_GB2312" w:hAnsi="仿宋_GB2312" w:cs="仿宋_GB2312" w:eastAsia="仿宋_GB2312"/>
                      <w:sz w:val="24"/>
                    </w:rPr>
                    <w:t>23号）和中华人民共和国国家标准</w:t>
                  </w:r>
                  <w:r>
                    <w:rPr>
                      <w:rFonts w:ascii="仿宋_GB2312" w:hAnsi="仿宋_GB2312" w:cs="仿宋_GB2312" w:eastAsia="仿宋_GB2312"/>
                      <w:sz w:val="24"/>
                    </w:rPr>
                    <w:t>《旅游景区质量等级划分》（</w:t>
                  </w:r>
                  <w:r>
                    <w:rPr>
                      <w:rFonts w:ascii="仿宋_GB2312" w:hAnsi="仿宋_GB2312" w:cs="仿宋_GB2312" w:eastAsia="仿宋_GB2312"/>
                      <w:sz w:val="24"/>
                    </w:rPr>
                    <w:t>GB/T17775-2024）</w:t>
                  </w:r>
                  <w:r>
                    <w:rPr>
                      <w:rFonts w:ascii="仿宋_GB2312" w:hAnsi="仿宋_GB2312" w:cs="仿宋_GB2312" w:eastAsia="仿宋_GB2312"/>
                      <w:sz w:val="24"/>
                    </w:rPr>
                    <w:t>的相关规定，确定创建工作重点和整改内容。具体拟定创</w:t>
                  </w:r>
                  <w:r>
                    <w:rPr>
                      <w:rFonts w:ascii="仿宋_GB2312" w:hAnsi="仿宋_GB2312" w:cs="仿宋_GB2312" w:eastAsia="仿宋_GB2312"/>
                      <w:sz w:val="24"/>
                    </w:rPr>
                    <w:t>AAAA的工作计划（包括工作目标、工作步骤、创建任务分解表等）。</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创建工作方案</w:t>
                  </w:r>
                </w:p>
                <w:p>
                  <w:pPr>
                    <w:pStyle w:val="null3"/>
                    <w:jc w:val="center"/>
                  </w:pPr>
                  <w:r>
                    <w:rPr>
                      <w:rFonts w:ascii="仿宋_GB2312" w:hAnsi="仿宋_GB2312" w:cs="仿宋_GB2312" w:eastAsia="仿宋_GB2312"/>
                      <w:sz w:val="24"/>
                    </w:rPr>
                    <w:t>创建任务分解表</w:t>
                  </w:r>
                </w:p>
              </w:tc>
            </w:tr>
            <w:tr>
              <w:tc>
                <w:tcPr>
                  <w:tcW w:type="dxa" w:w="353"/>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现场指导</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组建相应的创建专家团队，不定期深入景区实地指导创建工作，帮助解决创建过程中各项任务的落实和具体推进</w:t>
                  </w:r>
                  <w:r>
                    <w:rPr>
                      <w:rFonts w:ascii="仿宋_GB2312" w:hAnsi="仿宋_GB2312" w:cs="仿宋_GB2312" w:eastAsia="仿宋_GB2312"/>
                      <w:sz w:val="24"/>
                    </w:rPr>
                    <w:t>。</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现场落实</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申报材料编制</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一标三书</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申请评定报告书、评定细则说明书和评定资料汇编书</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纸质文本三套</w:t>
                  </w:r>
                </w:p>
              </w:tc>
            </w:tr>
            <w:tr>
              <w:tc>
                <w:tcPr>
                  <w:tcW w:type="dxa" w:w="353"/>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其他材料</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游客满意度</w:t>
                  </w:r>
                  <w:r>
                    <w:rPr>
                      <w:rFonts w:ascii="仿宋_GB2312" w:hAnsi="仿宋_GB2312" w:cs="仿宋_GB2312" w:eastAsia="仿宋_GB2312"/>
                      <w:sz w:val="24"/>
                      <w:color w:val="000000"/>
                    </w:rPr>
                    <w:t>报告和</w:t>
                  </w:r>
                  <w:r>
                    <w:rPr>
                      <w:rFonts w:ascii="仿宋_GB2312" w:hAnsi="仿宋_GB2312" w:cs="仿宋_GB2312" w:eastAsia="仿宋_GB2312"/>
                      <w:sz w:val="24"/>
                      <w:color w:val="000000"/>
                    </w:rPr>
                    <w:t>景区承载量报告</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电子文本一套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合同签订后,双方就创建思路达成初步意向后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提升方案编制完成后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申报材料提交后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创建达到预期效果后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法人授权函.docx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残疾人福利性单位声明函 服务方案 标的清单 响应函 法人授权函.docx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中小企业声明函 供应商应提交的相关资格证明材料 响应函 法人授权函.docx 汉中市政府采购供应商资格承诺函.docx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规划编制方案</w:t>
            </w:r>
          </w:p>
        </w:tc>
        <w:tc>
          <w:tcPr>
            <w:tcW w:type="dxa" w:w="2492"/>
          </w:tcPr>
          <w:p>
            <w:pPr>
              <w:pStyle w:val="null3"/>
            </w:pPr>
            <w:r>
              <w:rPr>
                <w:rFonts w:ascii="仿宋_GB2312" w:hAnsi="仿宋_GB2312" w:cs="仿宋_GB2312" w:eastAsia="仿宋_GB2312"/>
              </w:rPr>
              <w:t>供应商针对本项目提供规划编制服务方案及专项设计思路草案。从实际出发、实施性强、内容完善、逻辑清晰、方案可行符合项目的要求和特点得(10-15]分；方案基本统筹各项发展要求，内容合理、有逻辑、方案基本可行，基本符合项目的要求和特点得(5-10]分；方案模糊、功能不合理、逻辑不清晰、偏离项目要求得[0-5]分。此项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重点、难点分析及处理 措施</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以上内容阐述明确、全面、合理得每一项计0-5分，最高10分，,任何一项评审内容有缺陷（缺陷指内容明显错误，或内容表述前后矛盾、内容不完整、表达简单笼统、缺少关键点，或不适用本项目特性等）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创建目标、创建任务分解、职责分工等具体实施方案</w:t>
            </w:r>
          </w:p>
        </w:tc>
        <w:tc>
          <w:tcPr>
            <w:tcW w:type="dxa" w:w="2492"/>
          </w:tcPr>
          <w:p>
            <w:pPr>
              <w:pStyle w:val="null3"/>
            </w:pPr>
            <w:r>
              <w:rPr>
                <w:rFonts w:ascii="仿宋_GB2312" w:hAnsi="仿宋_GB2312" w:cs="仿宋_GB2312" w:eastAsia="仿宋_GB2312"/>
              </w:rPr>
              <w:t>投标人针对本景区项目提供创建目标、创建任务分解、职责分工等具体实施方案，工作思路和理念是否清晰，是否根据项目实际情况制订合比较理且针对性强的方案。实施方案全面详细、合理、针对性强得(10-15]分；实施方案比较全面详细、合理、针对性比较强得(5-10]分；实施方案比较片面粗略、合理性差、针对性不强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编制进度</w:t>
            </w:r>
          </w:p>
        </w:tc>
        <w:tc>
          <w:tcPr>
            <w:tcW w:type="dxa" w:w="2492"/>
          </w:tcPr>
          <w:p>
            <w:pPr>
              <w:pStyle w:val="null3"/>
            </w:pPr>
            <w:r>
              <w:rPr>
                <w:rFonts w:ascii="仿宋_GB2312" w:hAnsi="仿宋_GB2312" w:cs="仿宋_GB2312" w:eastAsia="仿宋_GB2312"/>
              </w:rPr>
              <w:t>有详细、完整的编制进度计划，编制进度计划详细、完整、合理、高效的得(5-8]分；编制进度计划较详细、完整、合理的得 (3-5]分；进度计划不详细、完整、合理的得(0-3]分。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有详细、完整的项目成果质量保证措施，质量保证措施详细、完整、合理、高效的得(5-8] 分；质量保证措施较详细、完整、合理的得 (3-5] 分；质量保证措施不详细、完整、合理的得(0-3]分。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针对本采购项目及采购人实际需求提供详细具体可行的服务承诺。服务承诺详细、得当得(5-8]分；服务承诺合理可行得(3-5]分；服务承诺粗略，不清得[0-3]分。此项不提供者不得分。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通过对本景区项目的考察，针对景区的服务质量与环境质量提出需要整改的各项任务，内容描述全面详细、合理、针对性强得(5-8]分；内容描述比较全面详细、比较合理、针对性较强得(3-5]分；内容描述片面粗略、合理性差且针对性不强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项目人员配备1</w:t>
            </w:r>
          </w:p>
        </w:tc>
        <w:tc>
          <w:tcPr>
            <w:tcW w:type="dxa" w:w="2492"/>
          </w:tcPr>
          <w:p>
            <w:pPr>
              <w:pStyle w:val="null3"/>
            </w:pPr>
            <w:r>
              <w:rPr>
                <w:rFonts w:ascii="仿宋_GB2312" w:hAnsi="仿宋_GB2312" w:cs="仿宋_GB2312" w:eastAsia="仿宋_GB2312"/>
              </w:rPr>
              <w:t>项目负责人具有高级技术职称计 1 分；（同时具备旅游咨询师资格证书加1分；未提供职称证明的不加分）；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项目人员配备2</w:t>
            </w:r>
          </w:p>
        </w:tc>
        <w:tc>
          <w:tcPr>
            <w:tcW w:type="dxa" w:w="2492"/>
          </w:tcPr>
          <w:p>
            <w:pPr>
              <w:pStyle w:val="null3"/>
            </w:pPr>
            <w:r>
              <w:rPr>
                <w:rFonts w:ascii="仿宋_GB2312" w:hAnsi="仿宋_GB2312" w:cs="仿宋_GB2312" w:eastAsia="仿宋_GB2312"/>
              </w:rPr>
              <w:t>针对本项目的实施组织机构、人员安排有具体方案，分工合理、责任明确，主要参与人具备乡村规划师证书，均为相关专业（旅游管理、城乡规划等），能确保项目顺利实施。按其响应程度计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4A级及以上景区创建案例(含材料申报、专项设计)业绩，每提供一个计3分，本项满分9分；有3A级景区创建或规划编制案例业绩，每提供一个记1分，本项满分3分。注:供应商响应文件中提供合同复印件加盖供应商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详见附件：法人授权函.docx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