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版本号：zchz-zb-2025-25号20250911001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略阳县委办公室办公用房及附属设施维修改造项目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zchz-zb-2025-25号</w:t>
      </w:r>
      <w:r>
        <w:br/>
      </w:r>
      <w:r>
        <w:br/>
      </w:r>
      <w:r>
        <w:br/>
      </w:r>
    </w:p>
    <w:p>
      <w:pPr>
        <w:pStyle w:val="null3"/>
        <w:jc w:val="center"/>
        <w:outlineLvl w:val="2"/>
      </w:pPr>
      <w:r>
        <w:rPr>
          <w:rFonts w:ascii="仿宋_GB2312" w:hAnsi="仿宋_GB2312" w:cs="仿宋_GB2312" w:eastAsia="仿宋_GB2312"/>
          <w:sz w:val="28"/>
          <w:b/>
        </w:rPr>
        <w:t>中共略阳县委办公室</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中共略阳县委办公室</w:t>
      </w:r>
      <w:r>
        <w:rPr>
          <w:rFonts w:ascii="仿宋_GB2312" w:hAnsi="仿宋_GB2312" w:cs="仿宋_GB2312" w:eastAsia="仿宋_GB2312"/>
        </w:rPr>
        <w:t>委托，拟对</w:t>
      </w:r>
      <w:r>
        <w:rPr>
          <w:rFonts w:ascii="仿宋_GB2312" w:hAnsi="仿宋_GB2312" w:cs="仿宋_GB2312" w:eastAsia="仿宋_GB2312"/>
        </w:rPr>
        <w:t>略阳县委办公室办公用房及附属设施维修改造项目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zchz-zb-2025-25号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略阳县委办公室办公用房及附属设施维修改造项目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办公用房及附属设施墙体、房梁、屋顶、墙面、水电路等进行维修改造升级。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采购包1（略阳县委办公室办公用房及附属设施维修改造项目）：属于专门面向中小企业采购。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申请人须具备独立法人资格，具有合法有效的营业执照，具有建设行政主管部门颁发的建筑工程施工总承包三级及以上资质或建筑装修装饰工程专业承包二级及以上资质,具备有效的安全生产许可证；</w:t>
      </w:r>
    </w:p>
    <w:p>
      <w:pPr>
        <w:pStyle w:val="null3"/>
      </w:pPr>
      <w:r>
        <w:rPr>
          <w:rFonts w:ascii="仿宋_GB2312" w:hAnsi="仿宋_GB2312" w:cs="仿宋_GB2312" w:eastAsia="仿宋_GB2312"/>
        </w:rPr>
        <w:t>2、拟派项目经理资质：拟派项目经理须具备建设行政主管部门核发的建筑工程专业贰级及以上注册建造师执业资格，具备有效的安全生产考核合格证书(B证)，且未担任其他在建工程的项目负责人；</w:t>
      </w:r>
    </w:p>
    <w:p>
      <w:pPr>
        <w:pStyle w:val="null3"/>
      </w:pPr>
      <w:r>
        <w:rPr>
          <w:rFonts w:ascii="仿宋_GB2312" w:hAnsi="仿宋_GB2312" w:cs="仿宋_GB2312" w:eastAsia="仿宋_GB2312"/>
        </w:rPr>
        <w:t>3、法定代表人证明书及授权书：法定代表人授权委托书（附法定代表人身份证复印件）及被授权委托人身份证（法定代表人参加投标须提供法定代表人身份证及法人身份证明）；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4、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5、是否面向中、小企业：本项目为专门面向中小企业项目，预留份额为整体预留，供应商须填写《中小企业声明函》；</w:t>
      </w:r>
    </w:p>
    <w:p>
      <w:pPr>
        <w:pStyle w:val="null3"/>
      </w:pPr>
      <w:r>
        <w:rPr>
          <w:rFonts w:ascii="仿宋_GB2312" w:hAnsi="仿宋_GB2312" w:cs="仿宋_GB2312" w:eastAsia="仿宋_GB2312"/>
        </w:rPr>
        <w:t>6、其他要求：本项目不接受联合体投标，供应商需提供非联合体书面声明。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中共略阳县委办公室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略阳县县政府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陈晓君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17709169960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四川省成都市金牛区西安中路62号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开户银行：中国工商银行汉中广场支行</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说明：在签订施工合同前，将履约保证金转至建设单位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中共略阳县委办公室</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中共略阳县委办公室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中共略阳县委办公室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中创名建工程管理集团有限公司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621,940.39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630000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合同履行期限：自合同签订之日起40日历天</w:t>
            </w:r>
          </w:p>
          <w:p>
            <w:pPr>
              <w:pStyle w:val="null3"/>
            </w:pPr>
            <w:r>
              <w:rPr>
                <w:rFonts w:ascii="仿宋_GB2312" w:hAnsi="仿宋_GB2312" w:cs="仿宋_GB2312" w:eastAsia="仿宋_GB2312"/>
              </w:rPr>
              <w:t>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申请人须具备独立法人资格，具有合法有效的营业执照，具有建设行政主管部门颁发的建筑工程施工总承包三级及以上资质或建筑装修装饰工程专业承包二级及以上资质,具备有效的安全生产许可证；</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拟派项目经理须具备建设行政主管部门核发的建筑工程专业贰级及以上注册建造师执业资格，具备有效的安全生产考核合格证书(B证)，且未担任其他在建工程的项目负责人；</w:t>
            </w:r>
          </w:p>
        </w:tc>
        <w:tc>
          <w:tcPr>
            <w:tcW w:type="dxa" w:w="1661"/>
          </w:tcPr>
          <w:p>
            <w:pPr>
              <w:pStyle w:val="null3"/>
            </w:pPr>
            <w:r>
              <w:rPr>
                <w:rFonts w:ascii="仿宋_GB2312" w:hAnsi="仿宋_GB2312" w:cs="仿宋_GB2312" w:eastAsia="仿宋_GB2312"/>
              </w:rPr>
              <w:t>拟派项目经理资质.docx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非联合体书面声明.docx 已标价工程量清单 拟派项目经理资质.docx 主体资格证明文件.docx 中小企业声明函 技术服务合同条款及其他商务要求应答表 供应商应提交的相关资格证明材料 汉中市政府采购供应商资格承诺函.docx 响应文件封面 项目管理机构组成表 残疾人福利性单位声明函 法定代表人证明书及授权书.docx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非联合体书面声明.docx 已标价工程量清单 拟派项目经理资质.docx 主体资格证明文件.docx 中小企业声明函 技术服务合同条款及其他商务要求应答表 供应商应提交的相关资格证明材料 汉中市政府采购供应商资格承诺函.docx 响应文件封面 项目管理机构组成表 残疾人福利性单位声明函 法定代表人证明书及授权书.docx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非联合体书面声明.docx 已标价工程量清单 拟派项目经理资质.docx 主体资格证明文件.docx 中小企业声明函 技术服务合同条款及其他商务要求应答表 供应商应提交的相关资格证明材料 汉中市政府采购供应商资格承诺函.docx 响应文件封面 项目管理机构组成表 残疾人福利性单位声明函 法定代表人证明书及授权书.docx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合同履行期限期</w:t>
            </w:r>
          </w:p>
        </w:tc>
        <w:tc>
          <w:tcPr>
            <w:tcW w:type="dxa" w:w="3322"/>
          </w:tcPr>
          <w:p>
            <w:pPr>
              <w:pStyle w:val="null3"/>
            </w:pPr>
            <w:r>
              <w:rPr>
                <w:rFonts w:ascii="仿宋_GB2312" w:hAnsi="仿宋_GB2312" w:cs="仿宋_GB2312" w:eastAsia="仿宋_GB2312"/>
              </w:rPr>
              <w:t>未超过响应文件规定工期</w:t>
            </w:r>
          </w:p>
        </w:tc>
        <w:tc>
          <w:tcPr>
            <w:tcW w:type="dxa" w:w="1661"/>
          </w:tcPr>
          <w:p>
            <w:pPr>
              <w:pStyle w:val="null3"/>
            </w:pPr>
            <w:r>
              <w:rPr>
                <w:rFonts w:ascii="仿宋_GB2312" w:hAnsi="仿宋_GB2312" w:cs="仿宋_GB2312" w:eastAsia="仿宋_GB2312"/>
              </w:rPr>
              <w:t>非联合体书面声明.docx 已标价工程量清单 拟派项目经理资质.docx 主体资格证明文件.docx 中小企业声明函 技术服务合同条款及其他商务要求应答表 供应商应提交的相关资格证明材料 汉中市政府采购供应商资格承诺函.docx 响应文件封面 项目管理机构组成表 残疾人福利性单位声明函 法定代表人证明书及授权书.docx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完全响应响应文件质量要求</w:t>
            </w:r>
          </w:p>
        </w:tc>
        <w:tc>
          <w:tcPr>
            <w:tcW w:type="dxa" w:w="1661"/>
          </w:tcPr>
          <w:p>
            <w:pPr>
              <w:pStyle w:val="null3"/>
            </w:pPr>
            <w:r>
              <w:rPr>
                <w:rFonts w:ascii="仿宋_GB2312" w:hAnsi="仿宋_GB2312" w:cs="仿宋_GB2312" w:eastAsia="仿宋_GB2312"/>
              </w:rPr>
              <w:t>非联合体书面声明.docx 已标价工程量清单 拟派项目经理资质.docx 主体资格证明文件.docx 中小企业声明函 技术服务合同条款及其他商务要求应答表 供应商应提交的相关资格证明材料 汉中市政府采购供应商资格承诺函.docx 响应文件封面 项目管理机构组成表 残疾人福利性单位声明函 法定代表人证明书及授权书.docx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是否缴纳保证金</w:t>
            </w:r>
          </w:p>
        </w:tc>
        <w:tc>
          <w:tcPr>
            <w:tcW w:type="dxa" w:w="3322"/>
          </w:tcPr>
          <w:p>
            <w:pPr>
              <w:pStyle w:val="null3"/>
            </w:pPr>
            <w:r>
              <w:rPr>
                <w:rFonts w:ascii="仿宋_GB2312" w:hAnsi="仿宋_GB2312" w:cs="仿宋_GB2312" w:eastAsia="仿宋_GB2312"/>
              </w:rPr>
              <w:t>是否有转账凭证以及收据</w:t>
            </w:r>
          </w:p>
        </w:tc>
        <w:tc>
          <w:tcPr>
            <w:tcW w:type="dxa" w:w="1661"/>
          </w:tcPr>
          <w:p>
            <w:pPr>
              <w:pStyle w:val="null3"/>
            </w:pPr>
            <w:r>
              <w:rPr>
                <w:rFonts w:ascii="仿宋_GB2312" w:hAnsi="仿宋_GB2312" w:cs="仿宋_GB2312" w:eastAsia="仿宋_GB2312"/>
              </w:rPr>
              <w:t>非联合体书面声明.docx 已标价工程量清单 拟派项目经理资质.docx 主体资格证明文件.docx 中小企业声明函 技术服务合同条款及其他商务要求应答表 供应商应提交的相关资格证明材料 汉中市政府采购供应商资格承诺函.docx 响应文件封面 项目管理机构组成表 残疾人福利性单位声明函 法定代表人证明书及授权书.docx 报价函 保证金凭证和收据.docx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施工方法与技术措施</w:t>
            </w:r>
          </w:p>
        </w:tc>
        <w:tc>
          <w:tcPr>
            <w:tcW w:type="dxa" w:w="2492"/>
          </w:tcPr>
          <w:p>
            <w:pPr>
              <w:pStyle w:val="null3"/>
            </w:pPr>
            <w:r>
              <w:rPr>
                <w:rFonts w:ascii="仿宋_GB2312" w:hAnsi="仿宋_GB2312" w:cs="仿宋_GB2312" w:eastAsia="仿宋_GB2312"/>
              </w:rPr>
              <w:t>针对本项目施工过程重点、难点等的分析并制定完善、具体、可行的方法和措施。 1.方案分析科学合理考虑全面，解决方案实用、可行得（7.1-15）分； 2.方案分析考虑较全面，解决方案可行性基本合理得（0-7）分。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5.1-10）分；内容较合理、方案一般，基本符合要求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根据本项目的工期要求，提供全面的确保工程按期按质完成的进度计划安排，进度保证措施内容合理、方案具体可行、完全符合要求得（5.1-10）分；内容较合理、方案一般，基本符合要求得（0-5）分。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设备、劳动力、资金等资源的配备和使用计划，根据计划的先进性、合理性、资金的节约程度综合赋分： 1.合理且节约程度得（5.1-10）分； 2.基本合理得（0-5）分。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安全文明保障措施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安全文明、环保保证体系组织措施和控制点设置合理，内容合理、方案具体可行、完全符合要求得（5.1-10）分；内容较合理、方案一般，基本符合要求得（0-5）分。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1、技术负责人具有高级职称得 1 分，中级职称 0.5 分，其余不得分； 2、具有安全员、施工员、质量员、材料员、资料员且证件（提供岗位证）齐全有效；每提供 1 个得 1 分，最高得 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供应商提供2022年1月至今的类似业绩证明(每提供一份得3分),最高得9分(需提供中标通知书和施工合同复印件，业绩时间以签订施工合同时间为准)，未提供得0分。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满足磋商文件要求且投标价格最低的最终报价为评标基准价，其价格分为30分。 其他供应商的价格分按照下列公式计算：报价得分＝（评标基准价/投标报价）x30（得分计算结果保留小数点后两位，小数点第三位四舍五入）。 本项目专门面向中小企业，小微企业不享受价格优惠政策。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详见附件：拟派项目经理资质.docx</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详见附件：保证金凭证和收据.docx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