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版本号：TZZB-HZ-2025275C20250917001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警务通系统终端及通讯服务项目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TZZB-HZ-2025275C</w:t>
      </w:r>
      <w:r>
        <w:br/>
      </w:r>
      <w:r>
        <w:br/>
      </w:r>
      <w:r>
        <w:br/>
      </w:r>
    </w:p>
    <w:p>
      <w:pPr>
        <w:pStyle w:val="null3"/>
        <w:jc w:val="center"/>
        <w:outlineLvl w:val="5"/>
      </w:pPr>
      <w:r>
        <w:rPr>
          <w:rFonts w:ascii="仿宋_GB2312" w:hAnsi="仿宋_GB2312" w:cs="仿宋_GB2312" w:eastAsia="仿宋_GB2312"/>
          <w:sz w:val="15"/>
          <w:b/>
        </w:rPr>
        <w:t>略阳县公安局</w:t>
      </w:r>
    </w:p>
    <w:p>
      <w:pPr>
        <w:pStyle w:val="null3"/>
        <w:jc w:val="center"/>
        <w:outlineLvl w:val="5"/>
      </w:pPr>
      <w:r>
        <w:rPr>
          <w:rFonts w:ascii="仿宋_GB2312" w:hAnsi="仿宋_GB2312" w:cs="仿宋_GB2312" w:eastAsia="仿宋_GB2312"/>
          <w:sz w:val="15"/>
          <w:b/>
        </w:rPr>
        <w:t>同正项目管理有限公司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略阳县公安局</w:t>
      </w:r>
      <w:r>
        <w:rPr>
          <w:rFonts w:ascii="仿宋_GB2312" w:hAnsi="仿宋_GB2312" w:cs="仿宋_GB2312" w:eastAsia="仿宋_GB2312"/>
        </w:rPr>
        <w:t>委托，拟对</w:t>
      </w:r>
      <w:r>
        <w:rPr>
          <w:rFonts w:ascii="仿宋_GB2312" w:hAnsi="仿宋_GB2312" w:cs="仿宋_GB2312" w:eastAsia="仿宋_GB2312"/>
        </w:rPr>
        <w:t>警务通系统终端及通讯服务项目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TZZB-HZ-2025275C</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警务通系统终端及通讯服务项目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通过采购新一代高性能警务通终端和安全、可靠、高效的专用通讯服务网络，对接陕西省公安厅新一代移动警务平台应用系统，实现一线民警移动执法办案、现场业务办理、远程异地办公等移动业务的需求，提高公安机关应急指挥、快速反应、高效服务的能力。全面提升公安队伍在移动执法、应急处突、治安管理、服务群众等方面的效能。</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2、投标人资格要求：供应商须提供《汉中市政府采购供应商资格承诺函》。</w:t>
      </w:r>
    </w:p>
    <w:p>
      <w:pPr>
        <w:pStyle w:val="null3"/>
      </w:pPr>
      <w:r>
        <w:rPr>
          <w:rFonts w:ascii="仿宋_GB2312" w:hAnsi="仿宋_GB2312" w:cs="仿宋_GB2312" w:eastAsia="仿宋_GB2312"/>
        </w:rPr>
        <w:t>3、供应商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略阳县公安局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汉中市略阳县狮凤北路兴洲国际酒店南侧约130米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0916-4820026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银行账号：61050165520000000101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略阳县公安局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略阳县公安局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2.由甲方和乙方共同对项目进行整体验收，甲方对验收是否合格进行确认。其内容包括是否按照甲方要求进行交货、是否在规定时间内交货验收完毕。 3.验收依据包含但不限于：本项目单一来源文件、响应文件；本合同及附件文本；合同履行时国家及行业现行的标准和技术规范。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通过采购新一代高性能警务通终端和安全、可靠、高效的专用通讯服务网络，对接陕西省公安厅新一代移动警务平台应用系统，实现一线民警移动执法办案、现场业务办理、远程异地办公等移动业务的需求，提高公安机关应急指挥、快速反应、高效服务的能力。全面提升公安队伍在移动执法、应急处突、治安管理、服务群众等方面的效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1050000</w:t>
            </w:r>
          </w:p>
        </w:tc>
        <w:tc>
          <w:tcPr>
            <w:tcW w:type="dxa" w:w="831"/>
          </w:tcPr>
          <w:p>
            <w:pPr>
              <w:pStyle w:val="null3"/>
              <w:jc w:val="right"/>
            </w:pPr>
            <w:r>
              <w:rPr>
                <w:rFonts w:ascii="仿宋_GB2312" w:hAnsi="仿宋_GB2312" w:cs="仿宋_GB2312" w:eastAsia="仿宋_GB2312"/>
              </w:rPr>
              <w:t>109.00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4"/>
              <w:gridCol w:w="249"/>
              <w:gridCol w:w="1733"/>
              <w:gridCol w:w="331"/>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w:t>
                  </w:r>
                </w:p>
                <w:p>
                  <w:pPr>
                    <w:pStyle w:val="null3"/>
                    <w:jc w:val="center"/>
                  </w:pPr>
                  <w:r>
                    <w:rPr>
                      <w:rFonts w:ascii="仿宋_GB2312" w:hAnsi="仿宋_GB2312" w:cs="仿宋_GB2312" w:eastAsia="仿宋_GB2312"/>
                      <w:sz w:val="21"/>
                      <w:color w:val="000000"/>
                    </w:rPr>
                    <w:t>类别</w:t>
                  </w:r>
                </w:p>
              </w:tc>
              <w:tc>
                <w:tcPr>
                  <w:tcW w:type="dxa" w:w="1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服务内容</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r>
                    <w:rPr>
                      <w:rFonts w:ascii="仿宋_GB2312" w:hAnsi="仿宋_GB2312" w:cs="仿宋_GB2312" w:eastAsia="仿宋_GB2312"/>
                      <w:sz w:val="21"/>
                      <w:color w:val="000000"/>
                    </w:rPr>
                    <w:t>/数量</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移动警务双系统定制终端</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操作系统：鸿蒙双系统陕西公安定制</w:t>
                  </w:r>
                </w:p>
                <w:p>
                  <w:pPr>
                    <w:pStyle w:val="null3"/>
                    <w:jc w:val="left"/>
                  </w:pPr>
                  <w:r>
                    <w:rPr>
                      <w:rFonts w:ascii="仿宋_GB2312" w:hAnsi="仿宋_GB2312" w:cs="仿宋_GB2312" w:eastAsia="仿宋_GB2312"/>
                      <w:sz w:val="21"/>
                      <w:color w:val="000000"/>
                    </w:rPr>
                    <w:t>CPU：≥12核 2.3GHZ</w:t>
                  </w:r>
                </w:p>
                <w:p>
                  <w:pPr>
                    <w:pStyle w:val="null3"/>
                    <w:jc w:val="left"/>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≥12GB</w:t>
                  </w:r>
                </w:p>
                <w:p>
                  <w:pPr>
                    <w:pStyle w:val="null3"/>
                    <w:jc w:val="left"/>
                  </w:pPr>
                  <w:r>
                    <w:rPr>
                      <w:rFonts w:ascii="仿宋_GB2312" w:hAnsi="仿宋_GB2312" w:cs="仿宋_GB2312" w:eastAsia="仿宋_GB2312"/>
                      <w:sz w:val="21"/>
                      <w:color w:val="000000"/>
                    </w:rPr>
                    <w:t>存储：</w:t>
                  </w:r>
                  <w:r>
                    <w:rPr>
                      <w:rFonts w:ascii="仿宋_GB2312" w:hAnsi="仿宋_GB2312" w:cs="仿宋_GB2312" w:eastAsia="仿宋_GB2312"/>
                      <w:sz w:val="21"/>
                      <w:color w:val="000000"/>
                    </w:rPr>
                    <w:t>≥256GB</w:t>
                  </w:r>
                </w:p>
                <w:p>
                  <w:pPr>
                    <w:pStyle w:val="null3"/>
                    <w:jc w:val="left"/>
                  </w:pPr>
                  <w:r>
                    <w:rPr>
                      <w:rFonts w:ascii="仿宋_GB2312" w:hAnsi="仿宋_GB2312" w:cs="仿宋_GB2312" w:eastAsia="仿宋_GB2312"/>
                      <w:sz w:val="21"/>
                      <w:color w:val="000000"/>
                    </w:rPr>
                    <w:t>屏幕分辨率：</w:t>
                  </w:r>
                  <w:r>
                    <w:rPr>
                      <w:rFonts w:ascii="仿宋_GB2312" w:hAnsi="仿宋_GB2312" w:cs="仿宋_GB2312" w:eastAsia="仿宋_GB2312"/>
                      <w:sz w:val="21"/>
                      <w:color w:val="000000"/>
                    </w:rPr>
                    <w:t>≥2688*1216px</w:t>
                  </w:r>
                </w:p>
                <w:p>
                  <w:pPr>
                    <w:pStyle w:val="null3"/>
                    <w:jc w:val="left"/>
                  </w:pPr>
                  <w:r>
                    <w:rPr>
                      <w:rFonts w:ascii="仿宋_GB2312" w:hAnsi="仿宋_GB2312" w:cs="仿宋_GB2312" w:eastAsia="仿宋_GB2312"/>
                      <w:sz w:val="21"/>
                      <w:color w:val="000000"/>
                    </w:rPr>
                    <w:t>电池容量：</w:t>
                  </w:r>
                  <w:r>
                    <w:rPr>
                      <w:rFonts w:ascii="仿宋_GB2312" w:hAnsi="仿宋_GB2312" w:cs="仿宋_GB2312" w:eastAsia="仿宋_GB2312"/>
                      <w:sz w:val="21"/>
                      <w:color w:val="000000"/>
                    </w:rPr>
                    <w:t>≥5300mAh</w:t>
                  </w:r>
                </w:p>
                <w:p>
                  <w:pPr>
                    <w:pStyle w:val="null3"/>
                    <w:jc w:val="left"/>
                  </w:pPr>
                  <w:r>
                    <w:rPr>
                      <w:rFonts w:ascii="仿宋_GB2312" w:hAnsi="仿宋_GB2312" w:cs="仿宋_GB2312" w:eastAsia="仿宋_GB2312"/>
                      <w:sz w:val="21"/>
                      <w:color w:val="000000"/>
                    </w:rPr>
                    <w:t>摄像头：前置摄像头</w:t>
                  </w:r>
                  <w:r>
                    <w:rPr>
                      <w:rFonts w:ascii="仿宋_GB2312" w:hAnsi="仿宋_GB2312" w:cs="仿宋_GB2312" w:eastAsia="仿宋_GB2312"/>
                      <w:sz w:val="21"/>
                      <w:color w:val="000000"/>
                    </w:rPr>
                    <w:t>≥1300万像素；后置≥5000万像素</w:t>
                  </w:r>
                </w:p>
                <w:p>
                  <w:pPr>
                    <w:pStyle w:val="null3"/>
                    <w:jc w:val="left"/>
                  </w:pPr>
                  <w:r>
                    <w:rPr>
                      <w:rFonts w:ascii="仿宋_GB2312" w:hAnsi="仿宋_GB2312" w:cs="仿宋_GB2312" w:eastAsia="仿宋_GB2312"/>
                      <w:sz w:val="21"/>
                      <w:color w:val="000000"/>
                    </w:rPr>
                    <w:t>传感器：包括但限于姿态感应器，重力传感器，红外传感器，侧边指纹，霍尔传感器，陀螺仪，指南针，环境光传感器，接近光传感器，</w:t>
                  </w:r>
                  <w:r>
                    <w:rPr>
                      <w:rFonts w:ascii="仿宋_GB2312" w:hAnsi="仿宋_GB2312" w:cs="仿宋_GB2312" w:eastAsia="仿宋_GB2312"/>
                      <w:sz w:val="21"/>
                      <w:color w:val="000000"/>
                    </w:rPr>
                    <w:t>Camera 激光对焦传感器，色温传感器</w:t>
                  </w:r>
                </w:p>
                <w:p>
                  <w:pPr>
                    <w:pStyle w:val="null3"/>
                    <w:jc w:val="left"/>
                  </w:pPr>
                  <w:r>
                    <w:rPr>
                      <w:rFonts w:ascii="仿宋_GB2312" w:hAnsi="仿宋_GB2312" w:cs="仿宋_GB2312" w:eastAsia="仿宋_GB2312"/>
                      <w:sz w:val="21"/>
                      <w:color w:val="000000"/>
                    </w:rPr>
                    <w:t>文件加密：存储文件加密，防止通过拆解手机读取存储芯片数据。</w:t>
                  </w:r>
                </w:p>
                <w:p>
                  <w:pPr>
                    <w:pStyle w:val="null3"/>
                    <w:jc w:val="left"/>
                  </w:pPr>
                  <w:r>
                    <w:rPr>
                      <w:rFonts w:ascii="仿宋_GB2312" w:hAnsi="仿宋_GB2312" w:cs="仿宋_GB2312" w:eastAsia="仿宋_GB2312"/>
                      <w:sz w:val="21"/>
                      <w:color w:val="000000"/>
                    </w:rPr>
                    <w:t>定位：单北斗定位，定位精度优于</w:t>
                  </w:r>
                  <w:r>
                    <w:rPr>
                      <w:rFonts w:ascii="仿宋_GB2312" w:hAnsi="仿宋_GB2312" w:cs="仿宋_GB2312" w:eastAsia="仿宋_GB2312"/>
                      <w:sz w:val="21"/>
                      <w:color w:val="000000"/>
                    </w:rPr>
                    <w:t>2米</w:t>
                  </w:r>
                </w:p>
                <w:p>
                  <w:pPr>
                    <w:pStyle w:val="null3"/>
                    <w:jc w:val="left"/>
                  </w:pPr>
                  <w:r>
                    <w:rPr>
                      <w:rFonts w:ascii="仿宋_GB2312" w:hAnsi="仿宋_GB2312" w:cs="仿宋_GB2312" w:eastAsia="仿宋_GB2312"/>
                      <w:sz w:val="21"/>
                      <w:color w:val="000000"/>
                    </w:rPr>
                    <w:t>管控定制：提供</w:t>
                  </w:r>
                  <w:r>
                    <w:rPr>
                      <w:rFonts w:ascii="仿宋_GB2312" w:hAnsi="仿宋_GB2312" w:cs="仿宋_GB2312" w:eastAsia="仿宋_GB2312"/>
                      <w:sz w:val="21"/>
                      <w:color w:val="000000"/>
                    </w:rPr>
                    <w:t>MDM管控接口，支持Wi-Fi/数据网络/蓝牙/USB/通话/短信/麦克风/扬声器/摄像头等功能管控；工作区的USB只能充电，不能传输数据；支持蓝牙由MDM远程控制，不能随意开启，支持按照蓝牙设备类型或者Mac地址白名单进行精准管控；支持WiFi只能扫描热点信息，不能传输数据，也可以设置WiFi热点白名单，仅允许接入白名单内的WiFi热点传输数据，实现精准管控。</w:t>
                  </w:r>
                </w:p>
                <w:p>
                  <w:pPr>
                    <w:pStyle w:val="null3"/>
                    <w:jc w:val="left"/>
                  </w:pPr>
                  <w:r>
                    <w:rPr>
                      <w:rFonts w:ascii="仿宋_GB2312" w:hAnsi="仿宋_GB2312" w:cs="仿宋_GB2312" w:eastAsia="仿宋_GB2312"/>
                      <w:sz w:val="21"/>
                      <w:color w:val="000000"/>
                    </w:rPr>
                    <w:t>应用定制：预置陕西省公安厅认证白名单应用，支持</w:t>
                  </w:r>
                  <w:r>
                    <w:rPr>
                      <w:rFonts w:ascii="仿宋_GB2312" w:hAnsi="仿宋_GB2312" w:cs="仿宋_GB2312" w:eastAsia="仿宋_GB2312"/>
                      <w:sz w:val="21"/>
                      <w:color w:val="000000"/>
                    </w:rPr>
                    <w:t>APP防卸载/自启动/保活/权限预置；支持应用由MDM统一管理，不能随意下载、安装和删除。</w:t>
                  </w:r>
                </w:p>
                <w:p>
                  <w:pPr>
                    <w:pStyle w:val="null3"/>
                    <w:jc w:val="left"/>
                  </w:pP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IP68</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r>
                    <w:rPr>
                      <w:rFonts w:ascii="仿宋_GB2312" w:hAnsi="仿宋_GB2312" w:cs="仿宋_GB2312" w:eastAsia="仿宋_GB2312"/>
                      <w:sz w:val="21"/>
                      <w:color w:val="000000"/>
                    </w:rPr>
                    <w:t>/109</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移动数据网络服务</w:t>
                  </w:r>
                </w:p>
                <w:p>
                  <w:pPr>
                    <w:pStyle w:val="null3"/>
                    <w:ind w:firstLine="210"/>
                    <w:jc w:val="left"/>
                  </w:pP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提供互联网及公安网接入服务。</w:t>
                  </w:r>
                </w:p>
                <w:p>
                  <w:pPr>
                    <w:pStyle w:val="null3"/>
                    <w:jc w:val="left"/>
                  </w:pPr>
                  <w:r>
                    <w:rPr>
                      <w:rFonts w:ascii="仿宋_GB2312" w:hAnsi="仿宋_GB2312" w:cs="仿宋_GB2312" w:eastAsia="仿宋_GB2312"/>
                      <w:sz w:val="21"/>
                      <w:color w:val="000000"/>
                    </w:rPr>
                    <w:t>1、通用数据流量≥100GB/月/户，当月不结转；</w:t>
                  </w:r>
                </w:p>
                <w:p>
                  <w:pPr>
                    <w:pStyle w:val="null3"/>
                    <w:jc w:val="left"/>
                  </w:pPr>
                  <w:r>
                    <w:rPr>
                      <w:rFonts w:ascii="仿宋_GB2312" w:hAnsi="仿宋_GB2312" w:cs="仿宋_GB2312" w:eastAsia="仿宋_GB2312"/>
                      <w:sz w:val="21"/>
                      <w:color w:val="000000"/>
                    </w:rPr>
                    <w:t>2、国内主叫通话时长≥1000分钟/月/户，当月不结转；</w:t>
                  </w:r>
                </w:p>
                <w:p>
                  <w:pPr>
                    <w:pStyle w:val="null3"/>
                    <w:jc w:val="left"/>
                  </w:pPr>
                  <w:r>
                    <w:rPr>
                      <w:rFonts w:ascii="仿宋_GB2312" w:hAnsi="仿宋_GB2312" w:cs="仿宋_GB2312" w:eastAsia="仿宋_GB2312"/>
                      <w:sz w:val="21"/>
                      <w:color w:val="000000"/>
                    </w:rPr>
                    <w:t>3、点对点短信≥100条/月/户，当月不结转；</w:t>
                  </w:r>
                </w:p>
                <w:p>
                  <w:pPr>
                    <w:pStyle w:val="null3"/>
                    <w:jc w:val="left"/>
                  </w:pPr>
                  <w:r>
                    <w:rPr>
                      <w:rFonts w:ascii="仿宋_GB2312" w:hAnsi="仿宋_GB2312" w:cs="仿宋_GB2312" w:eastAsia="仿宋_GB2312"/>
                      <w:sz w:val="21"/>
                      <w:color w:val="000000"/>
                    </w:rPr>
                    <w:t>4、服务期36个月。</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户</w:t>
                  </w:r>
                  <w:r>
                    <w:rPr>
                      <w:rFonts w:ascii="仿宋_GB2312" w:hAnsi="仿宋_GB2312" w:cs="仿宋_GB2312" w:eastAsia="仿宋_GB2312"/>
                      <w:sz w:val="21"/>
                      <w:color w:val="000000"/>
                    </w:rPr>
                    <w:t>/109</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数据安全加密</w:t>
                  </w:r>
                  <w:r>
                    <w:rPr>
                      <w:rFonts w:ascii="仿宋_GB2312" w:hAnsi="仿宋_GB2312" w:cs="仿宋_GB2312" w:eastAsia="仿宋_GB2312"/>
                      <w:sz w:val="21"/>
                      <w:color w:val="000000"/>
                    </w:rPr>
                    <w:t>SFC卡服务</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SFC卡生产厂家：信大捷安信息技术股份有限公司，满足以下技术规范：</w:t>
                  </w:r>
                </w:p>
                <w:p>
                  <w:pPr>
                    <w:pStyle w:val="null3"/>
                    <w:jc w:val="left"/>
                  </w:pPr>
                  <w:r>
                    <w:rPr>
                      <w:rFonts w:ascii="仿宋_GB2312" w:hAnsi="仿宋_GB2312" w:cs="仿宋_GB2312" w:eastAsia="仿宋_GB2312"/>
                      <w:sz w:val="21"/>
                      <w:color w:val="000000"/>
                    </w:rPr>
                    <w:t>1、警务应用客户端与后台服务器通讯过程经过VPN加密通道，对传输关键内容进行加密；</w:t>
                  </w:r>
                  <w:r>
                    <w:br/>
                  </w:r>
                  <w:r>
                    <w:rPr>
                      <w:rFonts w:ascii="仿宋_GB2312" w:hAnsi="仿宋_GB2312" w:cs="仿宋_GB2312" w:eastAsia="仿宋_GB2312"/>
                      <w:sz w:val="21"/>
                      <w:color w:val="000000"/>
                    </w:rPr>
                    <w:t>2、加密算法应采用商用密码算法SM1或SM4，实现数据的加密/解密运算。采用非对称密码算法的加密、解密、签名、验证功能、组合密码；</w:t>
                  </w:r>
                  <w:r>
                    <w:br/>
                  </w:r>
                  <w:r>
                    <w:rPr>
                      <w:rFonts w:ascii="仿宋_GB2312" w:hAnsi="仿宋_GB2312" w:cs="仿宋_GB2312" w:eastAsia="仿宋_GB2312"/>
                      <w:sz w:val="21"/>
                      <w:color w:val="000000"/>
                    </w:rPr>
                    <w:t>3、支持随机数生成功能；提供10个容器，可以分配给不同的应用；SM1、SM4对称密码算法的加密、解密功能等；基于SHA1、SM3算法的杂凑功能；提供安全访问密钥，包括口令PIN、解锁口令PIN、主控密钥、权限控制密钥、口令维护密钥、数据保护密钥，支持组合密码服务，如数字签名、签名认证等；</w:t>
                  </w:r>
                  <w:r>
                    <w:br/>
                  </w:r>
                  <w:r>
                    <w:rPr>
                      <w:rFonts w:ascii="仿宋_GB2312" w:hAnsi="仿宋_GB2312" w:cs="仿宋_GB2312" w:eastAsia="仿宋_GB2312"/>
                      <w:sz w:val="21"/>
                      <w:color w:val="000000"/>
                    </w:rPr>
                    <w:t>4、提供安全状态、安全属性、安全机制和身份认证等四个模块的有机结合，保证内部密钥及数据文件的安全、可控；密钥的使用、更新严格受COS 安全体系限制，满足密钥使用权限时可在卡内进行相应的密码运算等。</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内部应用系统对接测试服务</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1、注册管理：与MDM服务器联动，实施终端设备注册、用户发放登记、用户绑定等管理。并与MDM服务器及其他设备和服务联动，进行终端认证；</w:t>
                  </w:r>
                  <w:r>
                    <w:br/>
                  </w:r>
                  <w:r>
                    <w:rPr>
                      <w:rFonts w:ascii="仿宋_GB2312" w:hAnsi="仿宋_GB2312" w:cs="仿宋_GB2312" w:eastAsia="仿宋_GB2312"/>
                      <w:sz w:val="21"/>
                      <w:color w:val="000000"/>
                    </w:rPr>
                    <w:t>2、运行检测：可采集终端序列号、终端型号、终端类型、终端操作系统等设备基本信息；可采集APN/VPDN接入点信息；可采集蓝牙、WIFI等外设开启情况；可采集终端网络接口（非法外联）情况；可抓取耗电前10位应用信息列表 ；</w:t>
                  </w:r>
                  <w:r>
                    <w:br/>
                  </w:r>
                  <w:r>
                    <w:rPr>
                      <w:rFonts w:ascii="仿宋_GB2312" w:hAnsi="仿宋_GB2312" w:cs="仿宋_GB2312" w:eastAsia="仿宋_GB2312"/>
                      <w:sz w:val="21"/>
                      <w:color w:val="000000"/>
                    </w:rPr>
                    <w:t>3、检测日志：提供警务应用安全沙箱和加密隧道，并可由沙箱向后台发送应用行为日志。</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/1</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交付期：</w:t>
            </w:r>
            <w:r>
              <w:rPr>
                <w:rFonts w:ascii="仿宋_GB2312" w:hAnsi="仿宋_GB2312" w:cs="仿宋_GB2312" w:eastAsia="仿宋_GB2312"/>
                <w:sz w:val="21"/>
              </w:rPr>
              <w:t>15个工作日交付。</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供应商提供满足本项目的人员配置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供应商提供满足本项目的设施设备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第一年</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33.30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第二年同月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33.30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第三年同月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33.40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（1）成交供应商向采购人提交项目实施过程中的所有资料；（2）验收须以合同、单一来源文件及响应文件、澄清及国家相应的标准、规范等为依据； （3）符合中华人民共和国国家和履约地相关安全质量标准、行业技术规范标准、环保节能标准；（4）符合单一来源文件及响应文件承诺中采购人认可的合理最佳配置、参数规格及各项要求； （5）双方约定的其他验收标准；（6）采购人在合同的履行期间以及履行期后，可以随时检查项目的执行情况，对采购标准、采购内容进行调查核实，并对发现的问题进行处理。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在中标结果发布后3个工作日内向代理机构提交纸质版投标文件以便于存档，投标文件正本1份，副本2份，电子版文件2份（以U盘为载体，电子版内容为签字盖章扫描后的PDF版本响应文件）。纸质投标文件均须A4纸打印，分别各自装订成册。线下递交投标文件地点：汉中市汉台区西一环路蓝天御苑小区商铺二层门面房南侧。 2. 如投标文件中融资相关内容与新政策要求有出入，按照最新要求执行。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服务要求响应表.docx 商务要求应答表.docx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业绩一览表.docx 中小企业声明函 商务要求应答表.docx 报价表 拟派人员配置表.docx 响应文件封面 服务要求响应表.docx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服务期限和交付期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服务要求响应表.docx 商务要求应答表.docx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详见附件：服务要求响应表.docx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详见附件：拟派人员配置表.docx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