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版本号：SXWB-ZFCG-LY-[2025]048.1B220250922001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2025年略阳县兴州街道荷叶坝村蛋鸡养殖项目(三次)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SXWB-ZFCG-LY-[2025]048.1B2</w:t>
      </w:r>
      <w:r>
        <w:br/>
      </w:r>
      <w:r>
        <w:br/>
      </w:r>
      <w:r>
        <w:br/>
      </w:r>
    </w:p>
    <w:p>
      <w:pPr>
        <w:pStyle w:val="null3"/>
        <w:jc w:val="center"/>
        <w:outlineLvl w:val="2"/>
      </w:pPr>
      <w:r>
        <w:rPr>
          <w:rFonts w:ascii="仿宋_GB2312" w:hAnsi="仿宋_GB2312" w:cs="仿宋_GB2312" w:eastAsia="仿宋_GB2312"/>
          <w:sz w:val="28"/>
          <w:b/>
        </w:rPr>
        <w:t>略阳县兴州街道办事处</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略阳县兴州街道办事处</w:t>
      </w:r>
      <w:r>
        <w:rPr>
          <w:rFonts w:ascii="仿宋_GB2312" w:hAnsi="仿宋_GB2312" w:cs="仿宋_GB2312" w:eastAsia="仿宋_GB2312"/>
        </w:rPr>
        <w:t>委托，拟对</w:t>
      </w:r>
      <w:r>
        <w:rPr>
          <w:rFonts w:ascii="仿宋_GB2312" w:hAnsi="仿宋_GB2312" w:cs="仿宋_GB2312" w:eastAsia="仿宋_GB2312"/>
        </w:rPr>
        <w:t>2025年略阳县兴州街道荷叶坝村蛋鸡养殖项目(三次)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SXWB-ZFCG-LY-[2025]048.1B2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2025年略阳县兴州街道荷叶坝村蛋鸡养殖项目(三次)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购置蛋鸡自动化生产设备8条及产线附属设施设备。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采购包1（2025年略阳县兴州街道荷叶坝村蛋鸡养殖项目）：属于专门面向中小企业采购。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略阳县兴州街道办事处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陕西省略阳县城中学路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略阳县兴州街道办事处经办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0916-4822311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由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略阳县兴州街道办事处</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略阳县兴州街道办事处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略阳县兴州街道办事处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陕西万标项目管理有限公司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购置蛋鸡自动化生产设备8条及产线附属设施设备。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购置蛋鸡自动化生产设备 8条、饲料塔2个、换气风机14个、水帘50个、自动捡蛋机8套及附属设施；购置饲料粉碎机及饲料输运管道1套。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标的名称：购置蛋鸡自动化生产设备 8条、饲料塔2个、换气风机14个、水帘50个、自动捡蛋机8套及附属设施；购置饲料粉碎机及饲料输运管道1套。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笼网系统133组：★1.圈舍参数：①长28米、宽14米、梁高4.5米；②长29米、宽18米、梁高4.5米；★③笼架布局采取4层3列、4层5列，可饲养蛋鸡量不低于15000只； 2.由笼网、笼架、食槽、水槽、挡蛋板、清粪带等笼网附件组成：笼架系统所有承重部件采用金属材质，表面需做防锈防腐处理。笼网需具备合适的网孔尺寸以适配蛋鸡活动，托底丝应能有效承接鸡粪，笼架要有足够的结构强度。 ★3.笼网：单组笼网宽度≤1.2米，笼网均采用镀锌丝材质。顶网后片和丝号：≥2.0mm，顶网穿丝、隔网、底网：≥2.3mm 笼门、轨道：≥4mm 。 ★4.笼架：一体成型内折边笼腿，厚度≥2.0mm，高强度耐用。 5.食槽：塑料或金属材质大反坡料槽;水槽：塑料或金属材质V型水槽。 ★6.挡蛋板：中间小笼腿，金属板材折弯成型，厚度≥2.0mm。 ★7.清粪带：PP材质，厚度≥1.2mm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自动喂料系统8套： ★1.上料机8台：自行走式自动上料，使用金属板材（板材厚度≥1.0mm），要求静音稳定耐用耐腐蚀，电机功率：≥0.75KW减速电机。 2.绞龙55米：140圆管，金属螺旋绞叶，要求食品级金属材质，对饲料无毒无害，耐磨耐腐蚀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清粪系统8套： ★1.清粪机8台：清粪系统主机为箱式封闭设计，运行方式为上紧下松，下接引粪板，板材均采用金属板材制作。电机功率：≥1.5KW，具备防跑偏功能，加装二次清粪。操作者可以在鸡舍外遥控控制，遥控距离≥100米。 2.横斜向清粪50米：1、锌镁铝合金板框架，耐高、低温皮带；2、时间任意设置3、配套动力：≥1.1KW，380V；</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自动捡蛋系统8套： ★1.捡蛋机8台：1.机身采用金属材质，具备软蛋过滤装置，且可自动分流，破蛋率低。捡蛋机关键部位需安装清洁毛刷；配套动力：≥0.75KW，380V 2.蛋带3400米：带卡全新料，尼龙材质输蛋带，抗老化</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环境控制系统10组：主要包含通风、照明、温度湿度控制等附件组成。 1.风机10台：推拉风机尺寸≥1.38*1.38（四周边框为热镀锌板材，不锈钢扇叶，国标1.1KW电机） 2.水帘70平方米：铝合金外框，全新纸浆厚度≥15cm，包含上下水管件。 3.导流板60平方米：铝合金外框，防火纳米板，改变风向，含配件安装； 4.小窗：通风窗46个开孔尺寸:300*600mm，含配件安装； 5.加药器、过滤器2套：品牌加药器2%剂量 6.灯光10路：高低灯LED可调光，防水防尘 7.电控系统2套：智能温湿控制箱，控制风机、水帘。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饲料存储运输设施1套：主要包括饲料粉碎机、饲料输运管道、饲料塔。 1.饲料粉碎机1台：金属材质，全铜电机，对饲料无毒无害，耐腐蚀性强，单次可碎料≥1吨。 2.饲料输运管道65米：不锈钢或其他金属材质，对饲料无毒无害，耐腐蚀性强。 3.饲料塔2台：5吨料塔，金属材质，对饲料无毒无害，耐腐蚀性强。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采购人指定地点；交货方式：供应商需将货物运输卸货至采购人指定地点安装完成并可以投入使用。（期间产生的费用由供应商自行承担，采购人不再支付任何费用）</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标的物全部进场后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由镇、村、供应商共同组织验收，标的物质量达到国家相关标准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保修范围：整机及零部件；保修期：1年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供应商需在项目电子化交易系统中按要求提供《汉中市政府采购供应商资格承诺函》完成承诺并进行电子签章。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响应文件中未按照谈判文件规定要求签署、盖章的。</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中小企业声明函 商务应答表 标的清单 项目整体实施方案.docx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投标有效期不足的或无有效期的。</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投标报价超过谈判文件中规定的采购预算或最高限价或标的金额的。</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不满足谈判文件中实质性条款要求的。</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响应文件含有采购人不能接受的附加条件的或其他情形。</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详见附件：项目整体实施方案.docx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