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版本号：SXDY-2025-28320250928002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略阳县人力资源大厦中央空调采购拆除及安装项目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SXDY-2025-283</w:t>
      </w:r>
      <w:r>
        <w:br/>
      </w:r>
      <w:r>
        <w:br/>
      </w:r>
      <w:r>
        <w:br/>
      </w:r>
    </w:p>
    <w:p>
      <w:pPr>
        <w:pStyle w:val="null3"/>
        <w:jc w:val="center"/>
        <w:outlineLvl w:val="2"/>
      </w:pPr>
      <w:r>
        <w:rPr>
          <w:rFonts w:ascii="仿宋_GB2312" w:hAnsi="仿宋_GB2312" w:cs="仿宋_GB2312" w:eastAsia="仿宋_GB2312"/>
          <w:sz w:val="28"/>
          <w:b/>
        </w:rPr>
        <w:t>略阳县人力资源和社会保障局</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略阳县人力资源和社会保障局</w:t>
      </w:r>
      <w:r>
        <w:rPr>
          <w:rFonts w:ascii="仿宋_GB2312" w:hAnsi="仿宋_GB2312" w:cs="仿宋_GB2312" w:eastAsia="仿宋_GB2312"/>
        </w:rPr>
        <w:t>委托，拟对</w:t>
      </w:r>
      <w:r>
        <w:rPr>
          <w:rFonts w:ascii="仿宋_GB2312" w:hAnsi="仿宋_GB2312" w:cs="仿宋_GB2312" w:eastAsia="仿宋_GB2312"/>
        </w:rPr>
        <w:t>略阳县人力资源大厦中央空调采购拆除及安装项目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SXDY-2025-283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略阳县人力资源大厦中央空调采购拆除及安装项目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现需采购4台风冷热泵模块机组及部分无缝钢管、阀门、静音水泵等材料，具体采购内容以谈判文件第三章3.3技术要求采购内容技术参数为准。验收需符合国家标准，符合国家法律法规及行业的规范要求。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授权书及被授权人身份证（法定代表人或单位负责人直接参加投标除外，但须出示法定代表人或单位负责人身份证及营业执照复印件）：被授权人身份证（法定代表人或单位负责人直接参加投标除外，但须出示法定代表人或单位负责人身份证及营业执照复印件）；</w:t>
      </w:r>
    </w:p>
    <w:p>
      <w:pPr>
        <w:pStyle w:val="null3"/>
      </w:pPr>
      <w:r>
        <w:rPr>
          <w:rFonts w:ascii="仿宋_GB2312" w:hAnsi="仿宋_GB2312" w:cs="仿宋_GB2312" w:eastAsia="仿宋_GB2312"/>
        </w:rPr>
        <w:t>3、企业资质要求：供应商须具备机电工程施工总承包三级及以上资质，并具有有效的安全生产许可证;</w:t>
      </w:r>
    </w:p>
    <w:p>
      <w:pPr>
        <w:pStyle w:val="null3"/>
      </w:pPr>
      <w:r>
        <w:rPr>
          <w:rFonts w:ascii="仿宋_GB2312" w:hAnsi="仿宋_GB2312" w:cs="仿宋_GB2312" w:eastAsia="仿宋_GB2312"/>
        </w:rPr>
        <w:t>4、项目经理资质要求：拟派项目经理须具备机电工程二级及以上注册建造师执业资格，具备有效的安全生产考核合格证书，且无在建项目;</w:t>
      </w:r>
    </w:p>
    <w:p>
      <w:pPr>
        <w:pStyle w:val="null3"/>
      </w:pPr>
      <w:r>
        <w:rPr>
          <w:rFonts w:ascii="仿宋_GB2312" w:hAnsi="仿宋_GB2312" w:cs="仿宋_GB2312" w:eastAsia="仿宋_GB2312"/>
        </w:rPr>
        <w:t>5、供应商须具有健全的财务会计制度、具有履行合同所必需的设备和专业技术能力、具有依法缴纳税收和社会保障资金的良好记录，以及参加本项目采购活动前三年内在经营活动中无重大违法活动记录：提供《汉中市政府采购供应商资格承诺函》；</w:t>
      </w:r>
    </w:p>
    <w:p>
      <w:pPr>
        <w:pStyle w:val="null3"/>
      </w:pPr>
      <w:r>
        <w:rPr>
          <w:rFonts w:ascii="仿宋_GB2312" w:hAnsi="仿宋_GB2312" w:cs="仿宋_GB2312" w:eastAsia="仿宋_GB2312"/>
        </w:rPr>
        <w:t>6、非联合体声明：本项目不接受联合体投标，需提供非联合体书面声明；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略阳县水灵路人力资源大厦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景先生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0916-4822410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汉中市汉台区前进路和西环路十字天汉龙城三楼301室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0916-8819887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杨女士</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0916-4811255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采购包1：491,900.00元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开户名称：陕西大用项目管理有限公司</w:t>
            </w:r>
          </w:p>
          <w:p>
            <w:pPr>
              <w:pStyle w:val="null3"/>
            </w:pPr>
            <w:r>
              <w:rPr>
                <w:rFonts w:ascii="仿宋_GB2312" w:hAnsi="仿宋_GB2312" w:cs="仿宋_GB2312" w:eastAsia="仿宋_GB2312"/>
              </w:rPr>
              <w:t>开户银行：陕西秦农农村商业银行股份有限公司长丰园支行</w:t>
            </w:r>
          </w:p>
          <w:p>
            <w:pPr>
              <w:pStyle w:val="null3"/>
            </w:pPr>
            <w:r>
              <w:rPr>
                <w:rFonts w:ascii="仿宋_GB2312" w:hAnsi="仿宋_GB2312" w:cs="仿宋_GB2312" w:eastAsia="仿宋_GB2312"/>
              </w:rPr>
              <w:t>银行账号：2701028301201000033857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 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略阳县人力资源和社会保障局</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略阳县人力资源和社会保障局</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略阳县人力资源和社会保障局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陕西大用项目管理有限公司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具体以采购合同约定为准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联系人：梁峥</w:t>
      </w:r>
    </w:p>
    <w:p>
      <w:pPr>
        <w:pStyle w:val="null3"/>
      </w:pPr>
      <w:r>
        <w:rPr>
          <w:rFonts w:ascii="仿宋_GB2312" w:hAnsi="仿宋_GB2312" w:cs="仿宋_GB2312" w:eastAsia="仿宋_GB2312"/>
        </w:rPr>
        <w:t>联系电话：0916-8819887</w:t>
      </w:r>
    </w:p>
    <w:p>
      <w:pPr>
        <w:pStyle w:val="null3"/>
      </w:pPr>
      <w:r>
        <w:rPr>
          <w:rFonts w:ascii="仿宋_GB2312" w:hAnsi="仿宋_GB2312" w:cs="仿宋_GB2312" w:eastAsia="仿宋_GB2312"/>
        </w:rPr>
        <w:t>地址：汉中市汉台区前进路和西环路十字天汉龙城三楼301室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现需采购4台风冷热泵模块机组及部分无缝钢管、阀门、静音水泵等材料，具体采购内容以谈判文件第三章3.3技术要求采购内容技术参数为准。验收需符合国家标准，符合国家法律法规及行业的规范要求。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491,900.00</w:t>
      </w:r>
    </w:p>
    <w:p>
      <w:pPr>
        <w:pStyle w:val="null3"/>
      </w:pPr>
      <w:r>
        <w:rPr>
          <w:rFonts w:ascii="仿宋_GB2312" w:hAnsi="仿宋_GB2312" w:cs="仿宋_GB2312" w:eastAsia="仿宋_GB2312"/>
        </w:rPr>
        <w:t>采购包最高限价（元）: 491,900.00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491900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491,900.00</w:t>
            </w:r>
          </w:p>
        </w:tc>
        <w:tc>
          <w:tcPr>
            <w:tcW w:type="dxa" w:w="831"/>
          </w:tcPr>
          <w:p>
            <w:pPr>
              <w:pStyle w:val="null3"/>
            </w:pPr>
            <w:r>
              <w:rPr>
                <w:rFonts w:ascii="仿宋_GB2312" w:hAnsi="仿宋_GB2312" w:cs="仿宋_GB2312" w:eastAsia="仿宋_GB2312"/>
              </w:rPr>
              <w:t>组</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标的名称：491900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drawing>
                <wp:inline distT="0" distR="0" distB="0" distL="0">
                  <wp:extent cx="1621155" cy="2838808"/>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2838808"/>
                          </a:xfrm>
                          <a:prstGeom prst="rect">
                            <a:avLst/>
                          </a:prstGeom>
                        </pic:spPr>
                      </pic:pic>
                    </a:graphicData>
                  </a:graphic>
                </wp:inline>
              </w:drawing>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合同签订后5天完成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根据谈判文件要求及合同约定，提交的所有货物，符合国家标准及相关法律法规。</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向采购人提交质保证明文件，质保期：3年，若出现售后品质问题，30分钟内响应，3个小时内解决故障。供应商所供货物必须执行下列条款：（一）保证技术指标先进、产品全新、质量性能可靠、进货渠道正常，配置合理，全面满足采购文件要求。（二）符合国家有关规范要求和标准，确保达到最佳运行状态，对于由于产品设计、工艺或材料的缺陷而产生的质量问题负责。（三）具有良好的外观，适合安装场所的使用。（四）自安装、调试正常运行并验收合格之日起：1、提供免费质保3年；2、售后服务：质保期内，非人为原因出现故障问题，免费进行维修，不收取任何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中华人民共和国政府采购法》第七十三条、《中华人民共和国民法典》第五百七十七条中的相关条款执行。未按合同或采购文件要求提供的产品或者服务，服务不能满足采购人技术要求，采购单位有权终止合同，甚至对供应商违约行为进行追究。本合同在履行过程中发生的争议，由甲、乙双方当事人协商解决，协商不成的依法向采购人所在地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谈判供应商在缴纳保证金时应注明项目名称，供应商应在谈判响应文件递交截止时间前在采购代理机构换取收款收据，换取收据时须经办人携带公司介绍信、银行开户许可证以及转账凭证或保函在陕西大用项目管理有限公司汉中分公司进行换取收据，收据扫描件需附在谈判响应文件中。2、因本项目为不见面开标，供应商无需在开标现场提交纸质响应文件，待采购结果发布后3个工作日内向代理机构提交纸质版响应文件以便于存档，响应文件包括:正本一份、副本二份，电子版U盘二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授权书及被授权人身份证（法定代表人或单位负责人直接参加投标除外，但须出示法定代表人或单位负责人身份证及营业执照复印件）</w:t>
            </w:r>
          </w:p>
        </w:tc>
        <w:tc>
          <w:tcPr>
            <w:tcW w:type="dxa" w:w="3322"/>
          </w:tcPr>
          <w:p>
            <w:pPr>
              <w:pStyle w:val="null3"/>
            </w:pPr>
            <w:r>
              <w:rPr>
                <w:rFonts w:ascii="仿宋_GB2312" w:hAnsi="仿宋_GB2312" w:cs="仿宋_GB2312" w:eastAsia="仿宋_GB2312"/>
              </w:rPr>
              <w:t>被授权人身份证（法定代表人或单位负责人直接参加投标除外，但须出示法定代表人或单位负责人身份证及营业执照复印件）；</w:t>
            </w:r>
          </w:p>
        </w:tc>
        <w:tc>
          <w:tcPr>
            <w:tcW w:type="dxa" w:w="1661"/>
          </w:tcPr>
          <w:p>
            <w:pPr>
              <w:pStyle w:val="null3"/>
            </w:pPr>
            <w:r>
              <w:rPr>
                <w:rFonts w:ascii="仿宋_GB2312" w:hAnsi="仿宋_GB2312" w:cs="仿宋_GB2312" w:eastAsia="仿宋_GB2312"/>
              </w:rPr>
              <w:t>响应文件签署人身份证明.pdf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供应商须具备机电工程施工总承包三级及以上资质，并具有有效的安全生产许可证;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拟派项目经理须具备机电工程二级及以上注册建造师执业资格，具备有效的安全生产考核合格证书，且无在建项目;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w:t>
            </w:r>
          </w:p>
        </w:tc>
        <w:tc>
          <w:tcPr>
            <w:tcW w:type="dxa" w:w="3322"/>
          </w:tcPr>
          <w:p>
            <w:pPr>
              <w:pStyle w:val="null3"/>
            </w:pPr>
            <w:r>
              <w:rPr>
                <w:rFonts w:ascii="仿宋_GB2312" w:hAnsi="仿宋_GB2312" w:cs="仿宋_GB2312" w:eastAsia="仿宋_GB2312"/>
              </w:rPr>
              <w:t>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响应文件有效期符合谈判文件要求</w:t>
            </w:r>
          </w:p>
        </w:tc>
        <w:tc>
          <w:tcPr>
            <w:tcW w:type="dxa" w:w="1661"/>
          </w:tcPr>
          <w:p>
            <w:pPr>
              <w:pStyle w:val="null3"/>
            </w:pPr>
            <w:r>
              <w:rPr>
                <w:rFonts w:ascii="仿宋_GB2312" w:hAnsi="仿宋_GB2312" w:cs="仿宋_GB2312" w:eastAsia="仿宋_GB2312"/>
              </w:rPr>
              <w:t>响应文件签署人身份证明.pdf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符合文件要求，响应文件内容齐全、无遗漏</w:t>
            </w:r>
          </w:p>
        </w:tc>
        <w:tc>
          <w:tcPr>
            <w:tcW w:type="dxa" w:w="1661"/>
          </w:tcPr>
          <w:p>
            <w:pPr>
              <w:pStyle w:val="null3"/>
            </w:pPr>
            <w:r>
              <w:rPr>
                <w:rFonts w:ascii="仿宋_GB2312" w:hAnsi="仿宋_GB2312" w:cs="仿宋_GB2312" w:eastAsia="仿宋_GB2312"/>
              </w:rPr>
              <w:t>中小企业声明函 响应文件签署人身份证明.pdf 商务应答表 保证金.docx 供应商应提交的相关资格证明材料 项目整体实施方案.docx 报价表 汉中市政府采购供应商资格承诺函.docx 响应文件封面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均按文件要求签字、盖章</w:t>
            </w:r>
          </w:p>
        </w:tc>
        <w:tc>
          <w:tcPr>
            <w:tcW w:type="dxa" w:w="1661"/>
          </w:tcPr>
          <w:p>
            <w:pPr>
              <w:pStyle w:val="null3"/>
            </w:pPr>
            <w:r>
              <w:rPr>
                <w:rFonts w:ascii="仿宋_GB2312" w:hAnsi="仿宋_GB2312" w:cs="仿宋_GB2312" w:eastAsia="仿宋_GB2312"/>
              </w:rPr>
              <w:t>中小企业声明函 响应文件签署人身份证明.pdf 商务应答表 保证金.docx 供应商应提交的相关资格证明材料 项目整体实施方案.docx 报价表 汉中市政府采购供应商资格承诺函.docx 响应文件封面 产品技术参数表 残疾人福利性单位声明函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按磋商文件要求报价，不得提交选择性报价，且每轮报价不超过采购预算金额或最高限价。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完全理解并响应采购文件技术要求全部内容，且未含有采购人不能接受的附加条件的。</w:t>
            </w:r>
          </w:p>
        </w:tc>
        <w:tc>
          <w:tcPr>
            <w:tcW w:type="dxa" w:w="1661"/>
          </w:tcPr>
          <w:p>
            <w:pPr>
              <w:pStyle w:val="null3"/>
            </w:pPr>
            <w:r>
              <w:rPr>
                <w:rFonts w:ascii="仿宋_GB2312" w:hAnsi="仿宋_GB2312" w:cs="仿宋_GB2312" w:eastAsia="仿宋_GB2312"/>
              </w:rPr>
              <w:t>响应文件封面 产品技术参数表 项目整体实施方案.docx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商务条款（如合同履行期限、付款方式、响应有效期等）</w:t>
            </w:r>
          </w:p>
        </w:tc>
        <w:tc>
          <w:tcPr>
            <w:tcW w:type="dxa" w:w="3322"/>
          </w:tcPr>
          <w:p>
            <w:pPr>
              <w:pStyle w:val="null3"/>
            </w:pPr>
            <w:r>
              <w:rPr>
                <w:rFonts w:ascii="仿宋_GB2312" w:hAnsi="仿宋_GB2312" w:cs="仿宋_GB2312" w:eastAsia="仿宋_GB2312"/>
              </w:rPr>
              <w:t>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详见附件：响应文件签署人身份证明.pdf</w:t>
      </w:r>
    </w:p>
    <w:p>
      <w:pPr>
        <w:pStyle w:val="null3"/>
        <w:ind w:firstLine="960"/>
      </w:pPr>
      <w:r>
        <w:rPr>
          <w:rFonts w:ascii="仿宋_GB2312" w:hAnsi="仿宋_GB2312" w:cs="仿宋_GB2312" w:eastAsia="仿宋_GB2312"/>
        </w:rPr>
        <w:t>详见附件：保证金.docx</w:t>
      </w:r>
    </w:p>
    <w:p>
      <w:pPr>
        <w:pStyle w:val="null3"/>
        <w:ind w:firstLine="960"/>
      </w:pPr>
      <w:r>
        <w:rPr>
          <w:rFonts w:ascii="仿宋_GB2312" w:hAnsi="仿宋_GB2312" w:cs="仿宋_GB2312" w:eastAsia="仿宋_GB2312"/>
        </w:rPr>
        <w:t>详见附件：项目整体实施方案.docx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详见附件：政府采购合同主要条款格式.docx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