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版本号：SBRTZ-202511420250924001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略阳司法局2025年自定装备采购项目(办公设备购置及建设投入)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SBRTZ-2025114</w:t>
      </w:r>
      <w:r>
        <w:br/>
      </w:r>
      <w:r>
        <w:br/>
      </w:r>
      <w:r>
        <w:br/>
      </w:r>
    </w:p>
    <w:p>
      <w:pPr>
        <w:pStyle w:val="null3"/>
        <w:jc w:val="center"/>
        <w:outlineLvl w:val="2"/>
      </w:pPr>
      <w:r>
        <w:rPr>
          <w:rFonts w:ascii="仿宋_GB2312" w:hAnsi="仿宋_GB2312" w:cs="仿宋_GB2312" w:eastAsia="仿宋_GB2312"/>
          <w:sz w:val="28"/>
          <w:b/>
        </w:rPr>
        <w:t>略阳县司法局</w:t>
      </w:r>
    </w:p>
    <w:p>
      <w:pPr>
        <w:pStyle w:val="null3"/>
        <w:jc w:val="center"/>
        <w:outlineLvl w:val="2"/>
      </w:pPr>
      <w:r>
        <w:rPr>
          <w:rFonts w:ascii="仿宋_GB2312" w:hAnsi="仿宋_GB2312" w:cs="仿宋_GB2312" w:eastAsia="仿宋_GB2312"/>
          <w:sz w:val="28"/>
          <w:b/>
        </w:rPr>
        <w:t>陕西博锐特项目管理有限公司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陕西博锐特项目管理有限公司</w:t>
      </w:r>
      <w:r>
        <w:rPr>
          <w:rFonts w:ascii="仿宋_GB2312" w:hAnsi="仿宋_GB2312" w:cs="仿宋_GB2312" w:eastAsia="仿宋_GB2312"/>
        </w:rPr>
        <w:t>（以下简称“代理机构”）受</w:t>
      </w:r>
      <w:r>
        <w:rPr>
          <w:rFonts w:ascii="仿宋_GB2312" w:hAnsi="仿宋_GB2312" w:cs="仿宋_GB2312" w:eastAsia="仿宋_GB2312"/>
        </w:rPr>
        <w:t>略阳县司法局</w:t>
      </w:r>
      <w:r>
        <w:rPr>
          <w:rFonts w:ascii="仿宋_GB2312" w:hAnsi="仿宋_GB2312" w:cs="仿宋_GB2312" w:eastAsia="仿宋_GB2312"/>
        </w:rPr>
        <w:t>委托，拟对</w:t>
      </w:r>
      <w:r>
        <w:rPr>
          <w:rFonts w:ascii="仿宋_GB2312" w:hAnsi="仿宋_GB2312" w:cs="仿宋_GB2312" w:eastAsia="仿宋_GB2312"/>
        </w:rPr>
        <w:t>略阳司法局2025年自定装备采购项目(办公设备购置及建设投入)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SBRTZ-2025114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略阳司法局2025年自定装备采购项目(办公设备购置及建设投入)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2025年自定装备采购项目(办公设备购置及建设投入)具体详见采购内容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略阳县中学路司法局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向女士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0916-4822357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陕西博锐特项目管理有限公司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陕西省西安市雁塔区科技六路高新时代广场B座10楼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0916-2233355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开户名称：陕西博锐特项目管理有限公司汉中分公司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 0165 5300 0000 0778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关于印发&lt;招标代理服务收费管理暂行办法&gt;的通知》（计价格[2002]1980号）、发改价格〔2011〕534号文及《陕西省住房和城乡建设厅文件陕价行发【2014】88号》文收费标准向采购代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略阳县司法局</w:t>
      </w:r>
      <w:r>
        <w:rPr>
          <w:rFonts w:ascii="仿宋_GB2312" w:hAnsi="仿宋_GB2312" w:cs="仿宋_GB2312" w:eastAsia="仿宋_GB2312"/>
        </w:rPr>
        <w:t>和</w:t>
      </w:r>
      <w:r>
        <w:rPr>
          <w:rFonts w:ascii="仿宋_GB2312" w:hAnsi="仿宋_GB2312" w:cs="仿宋_GB2312" w:eastAsia="仿宋_GB2312"/>
        </w:rPr>
        <w:t>陕西博锐特项目管理有限公司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略阳县司法局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陕西博锐特项目管理有限公司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陕西博锐特项目管理有限公司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联系人：雷先生</w:t>
      </w:r>
    </w:p>
    <w:p>
      <w:pPr>
        <w:pStyle w:val="null3"/>
      </w:pPr>
      <w:r>
        <w:rPr>
          <w:rFonts w:ascii="仿宋_GB2312" w:hAnsi="仿宋_GB2312" w:cs="仿宋_GB2312" w:eastAsia="仿宋_GB2312"/>
        </w:rPr>
        <w:t>联系电话：0916-2233355</w:t>
      </w:r>
    </w:p>
    <w:p>
      <w:pPr>
        <w:pStyle w:val="null3"/>
      </w:pPr>
      <w:r>
        <w:rPr>
          <w:rFonts w:ascii="仿宋_GB2312" w:hAnsi="仿宋_GB2312" w:cs="仿宋_GB2312" w:eastAsia="仿宋_GB2312"/>
        </w:rPr>
        <w:t>地址：汉中市汉台区竹园天玺办公楼11楼（汉台区桥北广场东北角）</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2025年自定装备采购项目(办公设备购置及建设投入)具体详见采购内容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自定装备建设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标的名称：自定装备建设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重要说明：</w:t>
            </w:r>
          </w:p>
          <w:p>
            <w:pPr>
              <w:pStyle w:val="null3"/>
              <w:ind w:firstLine="560"/>
              <w:jc w:val="both"/>
            </w:pPr>
            <w:r>
              <w:rPr>
                <w:rFonts w:ascii="仿宋_GB2312" w:hAnsi="仿宋_GB2312" w:cs="仿宋_GB2312" w:eastAsia="仿宋_GB2312"/>
                <w:sz w:val="28"/>
              </w:rPr>
              <w:t>1、技术指标/参数中标注★项为本项目重要</w:t>
            </w:r>
            <w:r>
              <w:rPr>
                <w:rFonts w:ascii="仿宋_GB2312" w:hAnsi="仿宋_GB2312" w:cs="仿宋_GB2312" w:eastAsia="仿宋_GB2312"/>
                <w:sz w:val="28"/>
              </w:rPr>
              <w:t>技术指标</w:t>
            </w:r>
            <w:r>
              <w:rPr>
                <w:rFonts w:ascii="仿宋_GB2312" w:hAnsi="仿宋_GB2312" w:cs="仿宋_GB2312" w:eastAsia="仿宋_GB2312"/>
                <w:sz w:val="28"/>
              </w:rPr>
              <w:t>/参数</w:t>
            </w:r>
            <w:r>
              <w:rPr>
                <w:rFonts w:ascii="仿宋_GB2312" w:hAnsi="仿宋_GB2312" w:cs="仿宋_GB2312" w:eastAsia="仿宋_GB2312"/>
                <w:sz w:val="28"/>
              </w:rPr>
              <w:t>，须在投标文件中提供重要</w:t>
            </w:r>
            <w:r>
              <w:rPr>
                <w:rFonts w:ascii="仿宋_GB2312" w:hAnsi="仿宋_GB2312" w:cs="仿宋_GB2312" w:eastAsia="仿宋_GB2312"/>
                <w:sz w:val="28"/>
              </w:rPr>
              <w:t>技术指标</w:t>
            </w:r>
            <w:r>
              <w:rPr>
                <w:rFonts w:ascii="仿宋_GB2312" w:hAnsi="仿宋_GB2312" w:cs="仿宋_GB2312" w:eastAsia="仿宋_GB2312"/>
                <w:sz w:val="28"/>
              </w:rPr>
              <w:t>/参数</w:t>
            </w:r>
            <w:r>
              <w:rPr>
                <w:rFonts w:ascii="仿宋_GB2312" w:hAnsi="仿宋_GB2312" w:cs="仿宋_GB2312" w:eastAsia="仿宋_GB2312"/>
                <w:sz w:val="28"/>
              </w:rPr>
              <w:t>证明资料（证明资料包括</w:t>
            </w:r>
            <w:r>
              <w:rPr>
                <w:rFonts w:ascii="仿宋_GB2312" w:hAnsi="仿宋_GB2312" w:cs="仿宋_GB2312" w:eastAsia="仿宋_GB2312"/>
                <w:sz w:val="28"/>
              </w:rPr>
              <w:t>服务</w:t>
            </w:r>
            <w:r>
              <w:rPr>
                <w:rFonts w:ascii="仿宋_GB2312" w:hAnsi="仿宋_GB2312" w:cs="仿宋_GB2312" w:eastAsia="仿宋_GB2312"/>
                <w:sz w:val="28"/>
              </w:rPr>
              <w:t>功能在系统中的运行截图、实现技术等）。</w:t>
            </w:r>
          </w:p>
          <w:p>
            <w:pPr>
              <w:pStyle w:val="null3"/>
              <w:ind w:firstLine="560"/>
              <w:jc w:val="both"/>
            </w:pPr>
            <w:r>
              <w:rPr>
                <w:rFonts w:ascii="仿宋_GB2312" w:hAnsi="仿宋_GB2312" w:cs="仿宋_GB2312" w:eastAsia="仿宋_GB2312"/>
                <w:sz w:val="28"/>
              </w:rPr>
              <w:t>2、技术指标/参数中标注▲项为本项目需要现场演示的</w:t>
            </w:r>
            <w:r>
              <w:rPr>
                <w:rFonts w:ascii="仿宋_GB2312" w:hAnsi="仿宋_GB2312" w:cs="仿宋_GB2312" w:eastAsia="仿宋_GB2312"/>
                <w:sz w:val="28"/>
              </w:rPr>
              <w:t>技术指标</w:t>
            </w:r>
            <w:r>
              <w:rPr>
                <w:rFonts w:ascii="仿宋_GB2312" w:hAnsi="仿宋_GB2312" w:cs="仿宋_GB2312" w:eastAsia="仿宋_GB2312"/>
                <w:sz w:val="28"/>
              </w:rPr>
              <w:t>/参数</w:t>
            </w:r>
            <w:r>
              <w:rPr>
                <w:rFonts w:ascii="仿宋_GB2312" w:hAnsi="仿宋_GB2312" w:cs="仿宋_GB2312" w:eastAsia="仿宋_GB2312"/>
                <w:sz w:val="28"/>
              </w:rPr>
              <w:t>，须在投标现场进行操作演示。</w:t>
            </w:r>
          </w:p>
          <w:p>
            <w:pPr>
              <w:pStyle w:val="null3"/>
              <w:ind w:firstLine="560"/>
              <w:jc w:val="both"/>
            </w:pPr>
            <w:r>
              <w:rPr>
                <w:rFonts w:ascii="仿宋_GB2312" w:hAnsi="仿宋_GB2312" w:cs="仿宋_GB2312" w:eastAsia="仿宋_GB2312"/>
                <w:sz w:val="28"/>
              </w:rPr>
              <w:t>3、投标人在投标文件中必须如实填写所投产品的参数响应情况。中标后如发现投标人虚假响应，其所投产品任一实际参数与投标时响应不符，或在合同履行中发现有投标人在投标时虚假响应，所供产品任一实际技术参数与投标时响应不符，采购人将上报政府采购监督部门依法处理。</w:t>
            </w:r>
          </w:p>
          <w:tbl>
            <w:tblPr>
              <w:tblBorders>
                <w:top w:val="none" w:color="000000" w:sz="4"/>
                <w:left w:val="none" w:color="000000" w:sz="4"/>
                <w:bottom w:val="none" w:color="000000" w:sz="4"/>
                <w:right w:val="none" w:color="000000" w:sz="4"/>
                <w:insideH w:val="none"/>
                <w:insideV w:val="none"/>
              </w:tblBorders>
            </w:tblPr>
            <w:tblGrid>
              <w:gridCol w:w="146"/>
              <w:gridCol w:w="279"/>
              <w:gridCol w:w="1716"/>
              <w:gridCol w:w="152"/>
              <w:gridCol w:w="127"/>
              <w:gridCol w:w="133"/>
            </w:tblGrid>
            <w:tr>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名称</w:t>
                  </w:r>
                </w:p>
              </w:tc>
              <w:tc>
                <w:tcPr>
                  <w:tcW w:type="dxa" w:w="1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技术指标</w:t>
                  </w:r>
                  <w:r>
                    <w:rPr>
                      <w:rFonts w:ascii="仿宋_GB2312" w:hAnsi="仿宋_GB2312" w:cs="仿宋_GB2312" w:eastAsia="仿宋_GB2312"/>
                      <w:sz w:val="24"/>
                      <w:b/>
                    </w:rPr>
                    <w:t>/参数</w:t>
                  </w:r>
                </w:p>
              </w:tc>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单位</w:t>
                  </w:r>
                </w:p>
              </w:tc>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备注</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司法智能服务终端（核心产品）</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一、司法智能服务终端硬件参数</w:t>
                  </w:r>
                </w:p>
                <w:p>
                  <w:pPr>
                    <w:pStyle w:val="null3"/>
                    <w:ind w:firstLine="480"/>
                    <w:jc w:val="both"/>
                  </w:pPr>
                  <w:r>
                    <w:rPr>
                      <w:rFonts w:ascii="仿宋_GB2312" w:hAnsi="仿宋_GB2312" w:cs="仿宋_GB2312" w:eastAsia="仿宋_GB2312"/>
                      <w:sz w:val="24"/>
                    </w:rPr>
                    <w:t>1.机柜：国标标准冷轧板1.2mm-1.5mm材质钣金喷涂；</w:t>
                  </w:r>
                </w:p>
                <w:p>
                  <w:pPr>
                    <w:pStyle w:val="null3"/>
                    <w:ind w:firstLine="480"/>
                    <w:jc w:val="both"/>
                  </w:pPr>
                  <w:r>
                    <w:rPr>
                      <w:rFonts w:ascii="仿宋_GB2312" w:hAnsi="仿宋_GB2312" w:cs="仿宋_GB2312" w:eastAsia="仿宋_GB2312"/>
                      <w:sz w:val="24"/>
                    </w:rPr>
                    <w:t>2.显示屏：≥21”LED液晶显器，显示比例16:9，分辨率：≥1920x1080，电容触摸屏，触摸响应时间 ≤3mS；</w:t>
                  </w:r>
                </w:p>
                <w:p>
                  <w:pPr>
                    <w:pStyle w:val="null3"/>
                    <w:ind w:firstLine="480"/>
                    <w:jc w:val="both"/>
                  </w:pPr>
                  <w:r>
                    <w:rPr>
                      <w:rFonts w:ascii="仿宋_GB2312" w:hAnsi="仿宋_GB2312" w:cs="仿宋_GB2312" w:eastAsia="仿宋_GB2312"/>
                      <w:sz w:val="24"/>
                    </w:rPr>
                    <w:t>3.主机：国产CPU，至少采用8核8线程，主频≥2.5GHz，支持无线和有线链接，硬盘≥256G固态，内存≥8GB DDR4，显卡：集显，网卡：千兆网卡，支持X86指令集，并预装国产操作系统；</w:t>
                  </w:r>
                </w:p>
                <w:p>
                  <w:pPr>
                    <w:pStyle w:val="null3"/>
                    <w:ind w:firstLine="480"/>
                    <w:jc w:val="both"/>
                  </w:pPr>
                  <w:r>
                    <w:rPr>
                      <w:rFonts w:ascii="仿宋_GB2312" w:hAnsi="仿宋_GB2312" w:cs="仿宋_GB2312" w:eastAsia="仿宋_GB2312"/>
                      <w:sz w:val="24"/>
                    </w:rPr>
                    <w:t>4.身份证读卡器：符合居民身份证阅读器通用技术要求，兼容ISO14443（TypeA/B）标准，符合ISO/IEC 14443 type B标准，阅读距离0～3cm，阅读时间≤1S；</w:t>
                  </w:r>
                </w:p>
                <w:p>
                  <w:pPr>
                    <w:pStyle w:val="null3"/>
                    <w:ind w:firstLine="480"/>
                    <w:jc w:val="both"/>
                  </w:pPr>
                  <w:r>
                    <w:rPr>
                      <w:rFonts w:ascii="仿宋_GB2312" w:hAnsi="仿宋_GB2312" w:cs="仿宋_GB2312" w:eastAsia="仿宋_GB2312"/>
                      <w:sz w:val="24"/>
                    </w:rPr>
                    <w:t>5.广角摄像头：≥1200万，≥120度广角；</w:t>
                  </w:r>
                </w:p>
                <w:p>
                  <w:pPr>
                    <w:pStyle w:val="null3"/>
                    <w:ind w:firstLine="480"/>
                    <w:jc w:val="both"/>
                  </w:pPr>
                  <w:r>
                    <w:rPr>
                      <w:rFonts w:ascii="仿宋_GB2312" w:hAnsi="仿宋_GB2312" w:cs="仿宋_GB2312" w:eastAsia="仿宋_GB2312"/>
                      <w:sz w:val="24"/>
                    </w:rPr>
                    <w:t>6.高拍仪：最大幅面A3，CMOS≥1000万像素，扫描光源自然光 + LED 触控三级调光，自动对焦，曝光模式自动 / 手动，色彩位数24位真彩，二次开发接口提供完整的二次开发包及DEMO；</w:t>
                  </w:r>
                </w:p>
                <w:p>
                  <w:pPr>
                    <w:pStyle w:val="null3"/>
                    <w:ind w:firstLine="480"/>
                    <w:jc w:val="both"/>
                  </w:pPr>
                  <w:r>
                    <w:rPr>
                      <w:rFonts w:ascii="仿宋_GB2312" w:hAnsi="仿宋_GB2312" w:cs="仿宋_GB2312" w:eastAsia="仿宋_GB2312"/>
                      <w:sz w:val="24"/>
                    </w:rPr>
                    <w:t>7.激光打印机：打印速度：≥30 页 / 分钟（ppm），物理分辨率≥ 600×600dpi，最高分辨率≥1200×1200dpi，支持自动双面打印，标准纸盒至少可容纳250张A4 纸，月最大负荷≥10000页；</w:t>
                  </w:r>
                </w:p>
                <w:p>
                  <w:pPr>
                    <w:pStyle w:val="null3"/>
                    <w:ind w:firstLine="480"/>
                    <w:jc w:val="both"/>
                  </w:pPr>
                  <w:r>
                    <w:rPr>
                      <w:rFonts w:ascii="仿宋_GB2312" w:hAnsi="仿宋_GB2312" w:cs="仿宋_GB2312" w:eastAsia="仿宋_GB2312"/>
                      <w:sz w:val="24"/>
                    </w:rPr>
                    <w:t>8.金属键盘：优质SUS304拉丝不锈钢，防暴防腐蚀不锈钢拉伸按键，工业级设计，具有防尘，防水的功能， 按键寿命≥200万，按键数量67，工作电压DC5V±5%，工作电流&lt;150mA，通讯接口USB、PS/2。</w:t>
                  </w:r>
                </w:p>
                <w:p>
                  <w:pPr>
                    <w:pStyle w:val="null3"/>
                    <w:jc w:val="both"/>
                  </w:pPr>
                  <w:r>
                    <w:rPr>
                      <w:rFonts w:ascii="仿宋_GB2312" w:hAnsi="仿宋_GB2312" w:cs="仿宋_GB2312" w:eastAsia="仿宋_GB2312"/>
                      <w:sz w:val="24"/>
                    </w:rPr>
                    <w:t>二、司法智能服务终端服务功能技术指标</w:t>
                  </w:r>
                </w:p>
                <w:p>
                  <w:pPr>
                    <w:pStyle w:val="null3"/>
                    <w:ind w:firstLine="480"/>
                    <w:jc w:val="both"/>
                  </w:pPr>
                  <w:r>
                    <w:rPr>
                      <w:rFonts w:ascii="仿宋_GB2312" w:hAnsi="仿宋_GB2312" w:cs="仿宋_GB2312" w:eastAsia="仿宋_GB2312"/>
                      <w:sz w:val="24"/>
                    </w:rPr>
                    <w:t>实现与略阳县司法局原有的略阳县智慧司法管理平台的功能及数据实时对接，利用现有智慧司法支撑系统的管理后台实现对本次核心产品司法智能服务终端及原有司法通小程序、社区矫正</w:t>
                  </w:r>
                  <w:r>
                    <w:rPr>
                      <w:rFonts w:ascii="仿宋_GB2312" w:hAnsi="仿宋_GB2312" w:cs="仿宋_GB2312" w:eastAsia="仿宋_GB2312"/>
                      <w:sz w:val="24"/>
                    </w:rPr>
                    <w:t>APP所有服务功能的统一调度管理。司法智能服务终端主要实现司法通小程序、社区矫正APP部分功能，包括单点登录、日常签到、教育学习、公益活动、月度思想汇报、季度思想汇报、常用法律法规查阅、常用合同文书模版查阅打印。</w:t>
                  </w:r>
                </w:p>
                <w:p>
                  <w:pPr>
                    <w:pStyle w:val="null3"/>
                    <w:ind w:firstLine="480"/>
                    <w:jc w:val="both"/>
                  </w:pPr>
                  <w:r>
                    <w:rPr>
                      <w:rFonts w:ascii="仿宋_GB2312" w:hAnsi="仿宋_GB2312" w:cs="仿宋_GB2312" w:eastAsia="仿宋_GB2312"/>
                      <w:sz w:val="24"/>
                    </w:rPr>
                    <w:t>主要包括以下详细功能参数：</w:t>
                  </w:r>
                </w:p>
                <w:p>
                  <w:pPr>
                    <w:pStyle w:val="null3"/>
                    <w:jc w:val="left"/>
                  </w:pPr>
                  <w:r>
                    <w:rPr>
                      <w:rFonts w:ascii="仿宋_GB2312" w:hAnsi="仿宋_GB2312" w:cs="仿宋_GB2312" w:eastAsia="仿宋_GB2312"/>
                      <w:sz w:val="24"/>
                    </w:rPr>
                    <w:t>★  1.日常签到：实现矫正对象登录后的日常签到功能，并将签到信息同步至社区矫正APP及略阳县智慧司法管理平台，并按照司法档案格式同步至电子档案模块。</w:t>
                  </w:r>
                </w:p>
                <w:p>
                  <w:pPr>
                    <w:pStyle w:val="null3"/>
                    <w:jc w:val="left"/>
                  </w:pPr>
                  <w:r>
                    <w:rPr>
                      <w:rFonts w:ascii="仿宋_GB2312" w:hAnsi="仿宋_GB2312" w:cs="仿宋_GB2312" w:eastAsia="仿宋_GB2312"/>
                      <w:sz w:val="24"/>
                    </w:rPr>
                    <w:t xml:space="preserve">★  2.教育学习：对接高拍仪设备Api实现教育学习心得总结存储，告别手动输入的繁琐操作，对接Api将用户的教育学习心得总结数据同步到略阳县智慧司法管理平台，并按照司法档案格式同步至电子档案模块。       </w:t>
                  </w:r>
                </w:p>
                <w:p>
                  <w:pPr>
                    <w:pStyle w:val="null3"/>
                    <w:jc w:val="left"/>
                  </w:pPr>
                  <w:r>
                    <w:rPr>
                      <w:rFonts w:ascii="仿宋_GB2312" w:hAnsi="仿宋_GB2312" w:cs="仿宋_GB2312" w:eastAsia="仿宋_GB2312"/>
                      <w:sz w:val="24"/>
                    </w:rPr>
                    <w:t xml:space="preserve">★  3.公益活动：对接高拍仪设备Api实现公益活动心得总结存储，告别手动输入的繁琐操作，对接Api将用户的公益活动心得总结数据同步到略阳县智慧司法管理平台，并按照司法档案格式同步至电子档案模块。       </w:t>
                  </w:r>
                </w:p>
                <w:p>
                  <w:pPr>
                    <w:pStyle w:val="null3"/>
                    <w:jc w:val="left"/>
                  </w:pPr>
                  <w:r>
                    <w:rPr>
                      <w:rFonts w:ascii="仿宋_GB2312" w:hAnsi="仿宋_GB2312" w:cs="仿宋_GB2312" w:eastAsia="仿宋_GB2312"/>
                      <w:sz w:val="24"/>
                    </w:rPr>
                    <w:t xml:space="preserve">★  4.月度思想：对接高拍仪设备Api实现月度思想汇报总结存储，告别手动输入的繁琐操作，对接Api将用户的月度思想汇报总结数据同步到略阳县智慧司法管理平台，并按照司法档案格式同步至电子档案模块。       </w:t>
                  </w:r>
                </w:p>
                <w:p>
                  <w:pPr>
                    <w:pStyle w:val="null3"/>
                    <w:jc w:val="left"/>
                  </w:pPr>
                  <w:r>
                    <w:rPr>
                      <w:rFonts w:ascii="仿宋_GB2312" w:hAnsi="仿宋_GB2312" w:cs="仿宋_GB2312" w:eastAsia="仿宋_GB2312"/>
                      <w:sz w:val="24"/>
                    </w:rPr>
                    <w:t xml:space="preserve">★  5.季度思想：对接高拍仪设备Api实现季度思想汇报总结存储，告别手动输入的繁琐操作，对接Api将用户的季度思想汇报总结数据同步到略阳县智慧司法管理平台，并按照司法档案格式同步至电子档案模块。       </w:t>
                  </w:r>
                </w:p>
                <w:p>
                  <w:pPr>
                    <w:pStyle w:val="null3"/>
                    <w:jc w:val="left"/>
                  </w:pPr>
                  <w:r>
                    <w:rPr>
                      <w:rFonts w:ascii="仿宋_GB2312" w:hAnsi="仿宋_GB2312" w:cs="仿宋_GB2312" w:eastAsia="仿宋_GB2312"/>
                      <w:sz w:val="24"/>
                    </w:rPr>
                    <w:t>★  6.常用法律：通过Api对接常用法律条文库，在终端机实现法律条文自助智能咨询。</w:t>
                  </w:r>
                </w:p>
                <w:p>
                  <w:pPr>
                    <w:pStyle w:val="null3"/>
                    <w:jc w:val="both"/>
                  </w:pPr>
                  <w:r>
                    <w:rPr>
                      <w:rFonts w:ascii="仿宋_GB2312" w:hAnsi="仿宋_GB2312" w:cs="仿宋_GB2312" w:eastAsia="仿宋_GB2312"/>
                      <w:sz w:val="24"/>
                    </w:rPr>
                    <w:t>★  7.合同文书调阅：通过Api对接法律文书库，在终端机实现法律文书线上调阅，对接终端机打印机Api实现法律文书在线打印。</w:t>
                  </w:r>
                </w:p>
                <w:p>
                  <w:pPr>
                    <w:pStyle w:val="null3"/>
                    <w:jc w:val="both"/>
                  </w:pPr>
                  <w:r>
                    <w:rPr>
                      <w:rFonts w:ascii="仿宋_GB2312" w:hAnsi="仿宋_GB2312" w:cs="仿宋_GB2312" w:eastAsia="仿宋_GB2312"/>
                      <w:sz w:val="24"/>
                    </w:rPr>
                    <w:t>▲  8.统一用户：司法智能服务终端、司法通小程序、社区矫正APP统一用户登录；</w:t>
                  </w:r>
                </w:p>
                <w:p>
                  <w:pPr>
                    <w:pStyle w:val="null3"/>
                    <w:jc w:val="both"/>
                  </w:pPr>
                  <w:r>
                    <w:rPr>
                      <w:rFonts w:ascii="仿宋_GB2312" w:hAnsi="仿宋_GB2312" w:cs="仿宋_GB2312" w:eastAsia="仿宋_GB2312"/>
                      <w:sz w:val="24"/>
                    </w:rPr>
                    <w:t>▲  9.角色权限：司法智能服务终端、司法通小程序、社区矫正APP角色权限统一管理；</w:t>
                  </w:r>
                </w:p>
                <w:p>
                  <w:pPr>
                    <w:pStyle w:val="null3"/>
                    <w:jc w:val="both"/>
                  </w:pPr>
                  <w:r>
                    <w:rPr>
                      <w:rFonts w:ascii="仿宋_GB2312" w:hAnsi="仿宋_GB2312" w:cs="仿宋_GB2312" w:eastAsia="仿宋_GB2312"/>
                      <w:sz w:val="24"/>
                    </w:rPr>
                    <w:t>▲  10.功能模块：司法智能服务终端、司法通小程序、社区矫正APP主要功能模块一致并能够实现统一维护管理；</w:t>
                  </w:r>
                </w:p>
                <w:p>
                  <w:pPr>
                    <w:pStyle w:val="null3"/>
                    <w:jc w:val="both"/>
                  </w:pPr>
                  <w:r>
                    <w:rPr>
                      <w:rFonts w:ascii="仿宋_GB2312" w:hAnsi="仿宋_GB2312" w:cs="仿宋_GB2312" w:eastAsia="仿宋_GB2312"/>
                      <w:sz w:val="24"/>
                    </w:rPr>
                    <w:t>▲  11.数据同步：司法智能服务终端、司法通小程序、社区矫正APP相互之间数据同步，后台数据更新发布统一管理。</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r>
                    <w:rPr>
                      <w:rFonts w:ascii="仿宋_GB2312" w:hAnsi="仿宋_GB2312" w:cs="仿宋_GB2312" w:eastAsia="仿宋_GB2312"/>
                      <w:sz w:val="21"/>
                    </w:rPr>
                    <w:t xml:space="preserve"> </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法治宣传智慧屏</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尺寸：</w:t>
                  </w:r>
                  <w:r>
                    <w:rPr>
                      <w:rFonts w:ascii="仿宋_GB2312" w:hAnsi="仿宋_GB2312" w:cs="仿宋_GB2312" w:eastAsia="仿宋_GB2312"/>
                      <w:sz w:val="24"/>
                    </w:rPr>
                    <w:t>75英寸壁挂式；触屏≥20点触控；分辨率：≥3840×2160；亮度：≥400cd/m²；支持：无线连接、远程控制；操作系统：安卓或windows。</w:t>
                  </w:r>
                </w:p>
                <w:p>
                  <w:pPr>
                    <w:pStyle w:val="null3"/>
                    <w:jc w:val="both"/>
                  </w:pPr>
                  <w:r>
                    <w:rPr>
                      <w:rFonts w:ascii="仿宋_GB2312" w:hAnsi="仿宋_GB2312" w:cs="仿宋_GB2312" w:eastAsia="仿宋_GB2312"/>
                      <w:sz w:val="24"/>
                    </w:rPr>
                    <w:t>配套功能：远程控制；分屏播放；接入播放；服务大厅业务可视化统计；普法宣传动态监测功能。</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1"/>
                    </w:rPr>
                    <w:t xml:space="preserve"> </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办公</w:t>
                  </w:r>
                </w:p>
                <w:p>
                  <w:pPr>
                    <w:pStyle w:val="null3"/>
                    <w:jc w:val="both"/>
                  </w:pPr>
                  <w:r>
                    <w:rPr>
                      <w:rFonts w:ascii="仿宋_GB2312" w:hAnsi="仿宋_GB2312" w:cs="仿宋_GB2312" w:eastAsia="仿宋_GB2312"/>
                      <w:sz w:val="24"/>
                      <w:color w:val="000000"/>
                    </w:rPr>
                    <w:t>电脑</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信创产品；国产</w:t>
                  </w:r>
                  <w:r>
                    <w:rPr>
                      <w:rFonts w:ascii="仿宋_GB2312" w:hAnsi="仿宋_GB2312" w:cs="仿宋_GB2312" w:eastAsia="仿宋_GB2312"/>
                      <w:sz w:val="24"/>
                    </w:rPr>
                    <w:t>CPU，至少采用8核8线程，主频≥2.5GHz 内存≥8G； 硬盘：≥512SSD；显示器：≥23英寸。</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1"/>
                    </w:rPr>
                    <w:t xml:space="preserve"> </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台</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A4多功能一体机</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信创产品；黑白；激光；打印、复印、扫描一体；最大幅面：</w:t>
                  </w:r>
                  <w:r>
                    <w:rPr>
                      <w:rFonts w:ascii="仿宋_GB2312" w:hAnsi="仿宋_GB2312" w:cs="仿宋_GB2312" w:eastAsia="仿宋_GB2312"/>
                      <w:sz w:val="24"/>
                    </w:rPr>
                    <w:t>A4。打印速度≥25ppm；打印分辨率：≥600×600dpi；支持双面打印功能；复印速度≥25cpm 接口：USB 2.0</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r>
                    <w:rPr>
                      <w:rFonts w:ascii="仿宋_GB2312" w:hAnsi="仿宋_GB2312" w:cs="仿宋_GB2312" w:eastAsia="仿宋_GB2312"/>
                      <w:sz w:val="21"/>
                    </w:rPr>
                    <w:t xml:space="preserve"> </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一体化指挥大屏装备</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设备参数：尺寸：</w:t>
                  </w:r>
                  <w:r>
                    <w:rPr>
                      <w:rFonts w:ascii="仿宋_GB2312" w:hAnsi="仿宋_GB2312" w:cs="仿宋_GB2312" w:eastAsia="仿宋_GB2312"/>
                      <w:sz w:val="24"/>
                    </w:rPr>
                    <w:t>1.8m（长）*5.0m（高）；屏幕类型：室内表贴P1.86全彩；RGB三合一灯管；可进行单点、单灯维护；具有灯管漏电保护功能、行消影功能、列消影功能。</w:t>
                  </w:r>
                </w:p>
                <w:p>
                  <w:pPr>
                    <w:pStyle w:val="null3"/>
                    <w:jc w:val="both"/>
                  </w:pPr>
                  <w:r>
                    <w:rPr>
                      <w:rFonts w:ascii="仿宋_GB2312" w:hAnsi="仿宋_GB2312" w:cs="仿宋_GB2312" w:eastAsia="仿宋_GB2312"/>
                      <w:sz w:val="24"/>
                    </w:rPr>
                    <w:t>包含功能：支持多种数据源类型；自定义媒体属性；自定义窗口；自定义播放方式等。</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1"/>
                    </w:rPr>
                    <w:t xml:space="preserve"> </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一体化指挥大屏配套设施</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一体化指挥大屏配套设施：为保证一体化指挥大屏的使用效果，其配套实施包括大屏背景升级、大屏上方灯光效果升级（</w:t>
                  </w:r>
                  <w:r>
                    <w:rPr>
                      <w:rFonts w:ascii="仿宋_GB2312" w:hAnsi="仿宋_GB2312" w:cs="仿宋_GB2312" w:eastAsia="仿宋_GB2312"/>
                      <w:sz w:val="24"/>
                    </w:rPr>
                    <w:t>90平米）、线路升级等。</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1"/>
                    </w:rPr>
                    <w:t xml:space="preserve"> </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法律援助现场服务评价器</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CPU：四核，Cortex A7，</w:t>
                  </w:r>
                  <w:r>
                    <w:rPr>
                      <w:rFonts w:ascii="仿宋_GB2312" w:hAnsi="仿宋_GB2312" w:cs="仿宋_GB2312" w:eastAsia="仿宋_GB2312"/>
                      <w:sz w:val="24"/>
                      <w:color w:val="333333"/>
                      <w:shd w:fill="FFFFFF" w:val="clear"/>
                    </w:rPr>
                    <w:t>主频</w:t>
                  </w:r>
                  <w:r>
                    <w:rPr>
                      <w:rFonts w:ascii="仿宋_GB2312" w:hAnsi="仿宋_GB2312" w:cs="仿宋_GB2312" w:eastAsia="仿宋_GB2312"/>
                      <w:sz w:val="24"/>
                    </w:rPr>
                    <w:t>≥1.3G；≥2GB+≥16G；带LCD屏；操作系统：Android。相关应用数据接入陕西省司法厅发援平台。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1"/>
                    </w:rPr>
                    <w:t xml:space="preserve"> </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指纹</w:t>
                  </w:r>
                </w:p>
                <w:p>
                  <w:pPr>
                    <w:pStyle w:val="null3"/>
                    <w:jc w:val="both"/>
                  </w:pPr>
                  <w:r>
                    <w:rPr>
                      <w:rFonts w:ascii="仿宋_GB2312" w:hAnsi="仿宋_GB2312" w:cs="仿宋_GB2312" w:eastAsia="仿宋_GB2312"/>
                      <w:sz w:val="24"/>
                    </w:rPr>
                    <w:t>集仪</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光学指纹；图像分辨率：</w:t>
                  </w:r>
                  <w:r>
                    <w:rPr>
                      <w:rFonts w:ascii="仿宋_GB2312" w:hAnsi="仿宋_GB2312" w:cs="仿宋_GB2312" w:eastAsia="仿宋_GB2312"/>
                      <w:sz w:val="24"/>
                    </w:rPr>
                    <w:t>≥500dpi；灰度等级：≥8bit；数据传输：USB1.1/USB2.0；相关应用数据接入陕西省司法厅发援平台。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1"/>
                    </w:rPr>
                    <w:t xml:space="preserve"> </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电子签名采集仪</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处理器：信创产品；存储空间：</w:t>
                  </w:r>
                  <w:r>
                    <w:rPr>
                      <w:rFonts w:ascii="仿宋_GB2312" w:hAnsi="仿宋_GB2312" w:cs="仿宋_GB2312" w:eastAsia="仿宋_GB2312"/>
                      <w:sz w:val="24"/>
                    </w:rPr>
                    <w:t>≥3G+32G；带彩色液晶显示屏。相关应用数据接入陕西省司法厅发援平台。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1"/>
                    </w:rPr>
                    <w:t xml:space="preserve"> </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案卷影像采集仪</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支持文档尺寸：支持</w:t>
                  </w:r>
                  <w:r>
                    <w:rPr>
                      <w:rFonts w:ascii="仿宋_GB2312" w:hAnsi="仿宋_GB2312" w:cs="仿宋_GB2312" w:eastAsia="仿宋_GB2312"/>
                      <w:sz w:val="24"/>
                    </w:rPr>
                    <w:t>A4(A3需对折)；双面扫描；最大输出分辨率≥1200dpi，输出文件格式：JPG、PDF (可搜索)、TIFF、BMP、RTF；相关应用数据接入陕西省司法厅发援平台。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1"/>
                    </w:rPr>
                    <w:t xml:space="preserve"> </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图像采集高拍仪</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拍摄范围：</w:t>
                  </w:r>
                  <w:r>
                    <w:rPr>
                      <w:rFonts w:ascii="仿宋_GB2312" w:hAnsi="仿宋_GB2312" w:cs="仿宋_GB2312" w:eastAsia="仿宋_GB2312"/>
                      <w:sz w:val="24"/>
                    </w:rPr>
                    <w:t>A4/A5/A6/A7和相关证件；感光元件：CMOS ；5像素≥500万；接口类型： USB2.0。相关应用数据接入陕西省司法厅发援平台。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1"/>
                    </w:rPr>
                    <w:t xml:space="preserve"> </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身份证</w:t>
                  </w:r>
                </w:p>
                <w:p>
                  <w:pPr>
                    <w:pStyle w:val="null3"/>
                    <w:jc w:val="both"/>
                  </w:pPr>
                  <w:r>
                    <w:rPr>
                      <w:rFonts w:ascii="仿宋_GB2312" w:hAnsi="仿宋_GB2312" w:cs="仿宋_GB2312" w:eastAsia="仿宋_GB2312"/>
                      <w:sz w:val="24"/>
                    </w:rPr>
                    <w:t>读卡器</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接口类型：</w:t>
                  </w:r>
                  <w:r>
                    <w:rPr>
                      <w:rFonts w:ascii="仿宋_GB2312" w:hAnsi="仿宋_GB2312" w:cs="仿宋_GB2312" w:eastAsia="仿宋_GB2312"/>
                      <w:sz w:val="24"/>
                    </w:rPr>
                    <w:t>USB2.0；保密模块：身份证核验系统专用模块；射频应用标准：符合ISO/IEC14443 TYPE B标准。相关应用数据接入陕西省司法厅发援平台。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1"/>
                    </w:rPr>
                    <w:t xml:space="preserve"> </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挂式空调</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1.5匹；一级能效；冷暖型。</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1"/>
                    </w:rPr>
                    <w:t xml:space="preserve"> </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办公桌椅</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办公桌（木质）：不低于</w:t>
                  </w:r>
                  <w:r>
                    <w:rPr>
                      <w:rFonts w:ascii="仿宋_GB2312" w:hAnsi="仿宋_GB2312" w:cs="仿宋_GB2312" w:eastAsia="仿宋_GB2312"/>
                      <w:sz w:val="24"/>
                    </w:rPr>
                    <w:t>1600（mm）*800（mm）*760（mm）；中间净空高不低于580（mm）；</w:t>
                  </w:r>
                </w:p>
                <w:p>
                  <w:pPr>
                    <w:pStyle w:val="null3"/>
                    <w:jc w:val="both"/>
                  </w:pPr>
                  <w:r>
                    <w:rPr>
                      <w:rFonts w:ascii="仿宋_GB2312" w:hAnsi="仿宋_GB2312" w:cs="仿宋_GB2312" w:eastAsia="仿宋_GB2312"/>
                      <w:sz w:val="24"/>
                    </w:rPr>
                    <w:t>办公椅：椅架：木质；覆面：皮制或皮革；尺寸：坐高：</w:t>
                  </w:r>
                  <w:r>
                    <w:rPr>
                      <w:rFonts w:ascii="仿宋_GB2312" w:hAnsi="仿宋_GB2312" w:cs="仿宋_GB2312" w:eastAsia="仿宋_GB2312"/>
                      <w:sz w:val="24"/>
                    </w:rPr>
                    <w:t>420（mm）；扶手高：220（mm）；</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1"/>
                    </w:rPr>
                    <w:t xml:space="preserve"> </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接待椅</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座高</w:t>
                  </w:r>
                  <w:r>
                    <w:rPr>
                      <w:rFonts w:ascii="仿宋_GB2312" w:hAnsi="仿宋_GB2312" w:cs="仿宋_GB2312" w:eastAsia="仿宋_GB2312"/>
                      <w:sz w:val="24"/>
                    </w:rPr>
                    <w:t>380-450mm，座深400-500mm，扶手内宽≥460mm，扶手高度550-650mm。</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1"/>
                    </w:rPr>
                    <w:t xml:space="preserve"> </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接待沙发</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木制框架；内部填充物：海绵；材质优质皮；尺寸：</w:t>
                  </w:r>
                  <w:r>
                    <w:rPr>
                      <w:rFonts w:ascii="仿宋_GB2312" w:hAnsi="仿宋_GB2312" w:cs="仿宋_GB2312" w:eastAsia="仿宋_GB2312"/>
                      <w:sz w:val="24"/>
                    </w:rPr>
                    <w:t>2150mm×1000mm×930mm ±10mm；配套茶几。</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1"/>
                    </w:rPr>
                    <w:t xml:space="preserve"> </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听政大厅座椅</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木质</w:t>
                  </w:r>
                  <w:r>
                    <w:rPr>
                      <w:rFonts w:ascii="仿宋_GB2312" w:hAnsi="仿宋_GB2312" w:cs="仿宋_GB2312" w:eastAsia="仿宋_GB2312"/>
                      <w:sz w:val="24"/>
                    </w:rPr>
                    <w:t>+皮革，带扶手和靠背。用于行政复议听证大厅。</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供货安装期限：15天；质保期：1年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略阳县司法局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供货安装进度达到80%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用转账支票或银行电汇形式提交的投标保证金必须从其基本账户转出，必须在进账单或电汇单注明项目名称。2、采用银行保函形式提交投标保证金的，应用基本账户保函的银行或市级银行。注:1.须将原件于投标截止时间前交至代理机构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控股承诺.docx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投标文件是否按磋商文件要求签署、盖章</w:t>
            </w:r>
          </w:p>
        </w:tc>
        <w:tc>
          <w:tcPr>
            <w:tcW w:type="dxa" w:w="3322"/>
          </w:tcPr>
          <w:p>
            <w:pPr>
              <w:pStyle w:val="null3"/>
            </w:pPr>
            <w:r>
              <w:rPr>
                <w:rFonts w:ascii="仿宋_GB2312" w:hAnsi="仿宋_GB2312" w:cs="仿宋_GB2312" w:eastAsia="仿宋_GB2312"/>
              </w:rPr>
              <w:t>应按照磋商文件要求签署、盖章</w:t>
            </w:r>
          </w:p>
        </w:tc>
        <w:tc>
          <w:tcPr>
            <w:tcW w:type="dxa" w:w="1661"/>
          </w:tcPr>
          <w:p>
            <w:pPr>
              <w:pStyle w:val="null3"/>
            </w:pPr>
            <w:r>
              <w:rPr>
                <w:rFonts w:ascii="仿宋_GB2312" w:hAnsi="仿宋_GB2312" w:cs="仿宋_GB2312" w:eastAsia="仿宋_GB2312"/>
              </w:rPr>
              <w:t>类似项目业绩一览表.docx 中小企业声明函 商务应答表 项目整体实施方案.docx 报价表 供应商认为需要说明的其他内容.docx 控股承诺.docx 响应文件封面 产品技术参数表 汉中市政府采购供应商资格承诺函.pdf 供应商应提交的相关资格证明材料.docx 残疾人福利性单位声明函 保证金.pdf 标的清单 响应函 法定代表人证明书及授权委托书.pdf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完全满足或优于采购需求中技术参数的，得20分；标注★的技术参数每有一项不满足的扣2分；未标注★的为一般技术参数每有一项不满足的扣1分，扣完为止。（标★项须提供相关证明材料，证明资料包括技术指标参数在系统中的运行截图、实现技术等） 2、产品技术方案（7分）：根据项目采购清单中所有产品技术指标参数完成产品技术方案，主要包括项目核心产品及其他产品技术指标参数详细描述，核心产品服务功能的详细描述及实现等。产品技术方案适应本项目需求，4-7分，内容基本完整，针对性一般，得2-4分，内容缺乏，设计不合理，无针对性，得0-2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项目整体实施方案.docx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投标人根据本项目提供售后服务方案，内容包括：①售后服务体系；②售后服务人员配置；③售后服务内容；④保证措施；⑤售后服务承诺；⑥项目交付采购人后出现故障的响应时间、解决故障时间等。 1.方案内容全面详细、阐述条理清晰、针对性和可实施性强，得 8.1-12 分； 2.方案内容较全面、阐述条理较清晰、具有针对性和可实施性，得 4.1-8 分； 3.方案内容内容简单，但基本满足项目实际需求，得 0-4 分；未响应不得分；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项目整体实施方案.docx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投标人根据本项目提供培训方案，内容包括：①培训组织架构；②培训时间；③培训内容；④培训方式；⑤培训流程及日程安排等。 1.方案内容全面详细、阐述条理清晰、针对性和可实施性强，得4.1-5 分； 2.方案内容较全面、阐述条理较清晰、具有针对性和可实施性，得 2.1-4 分； 3.方案内容内容简单，但基本满足项目实际需求，得 0-2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项目整体实施方案.docx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标注“▲”项要求进行现场操作演示，演示时长不超过10分钟（投标人可利用电脑、笔记本等设备进行辅助演示）。现场专家可根据演示点，要求投标人演示系统功能，不能满足演示项的每项扣2分，扣完为止，无演示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项目整体实施方案.docx</w:t>
            </w:r>
          </w:p>
        </w:tc>
      </w:tr>
      <w:tr>
        <w:tc>
          <w:tcPr>
            <w:tcW w:type="dxa" w:w="831"/>
            <w:vMerge/>
          </w:tcPr>
          <w:p/>
        </w:tc>
        <w:tc>
          <w:tcPr>
            <w:tcW w:type="dxa" w:w="1661"/>
          </w:tcPr>
          <w:p>
            <w:pPr>
              <w:pStyle w:val="null3"/>
            </w:pPr>
            <w:r>
              <w:rPr>
                <w:rFonts w:ascii="仿宋_GB2312" w:hAnsi="仿宋_GB2312" w:cs="仿宋_GB2312" w:eastAsia="仿宋_GB2312"/>
              </w:rPr>
              <w:t>质量保证 方案</w:t>
            </w:r>
          </w:p>
        </w:tc>
        <w:tc>
          <w:tcPr>
            <w:tcW w:type="dxa" w:w="2492"/>
          </w:tcPr>
          <w:p>
            <w:pPr>
              <w:pStyle w:val="null3"/>
            </w:pPr>
            <w:r>
              <w:rPr>
                <w:rFonts w:ascii="仿宋_GB2312" w:hAnsi="仿宋_GB2312" w:cs="仿宋_GB2312" w:eastAsia="仿宋_GB2312"/>
              </w:rPr>
              <w:t>1、服务质量控制措施。全面得2.1-3分；方案基本合理可行，但内容不全得1.1-2分；方案欠缺、不利于实施得0-1分； 2、服务进度计划全面得2.1-3分；方案基本合理可行，但内容不全得1.1-2分；方案欠缺、不利于实施得0-1分。以上未提供不计分。 3、拟投入服务的设备合法来源渠道和生产厂家实力等与产品质量相关的证明材料，合法来源渠道和生产厂家实力证明等材料种类齐全、详细、充分，计2.1-3分;合法来源渠道和生产厂家实力等证明材料较完整，计1.1-2 分，一般计0-1分。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项目整体实施方案.docx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2022年1月1日起至今类似项目业绩，每提供一份业绩合同得 2 分，满分为 4 分，不得重复累计。 评审依据：业绩须是供应商完成的同类项目，以成交通知书或协议书（合同）原件或复印件为准。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提供针对本项目实施可能出现的应急措施方案，优计3.1-5分，良计2.1-3分，差计0.1-2分，未提供不计分。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项目整体实施方案.docx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2、以满足本次磋商文件要求的最低报价为评审基准价，其价格为满分； 3、不享有政策优惠条件的供应商报价得分=（评审基准价/报价）×30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详见附件：供应商认为需要说明的其他内容.docx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详见附件：控股承诺.docx</w:t>
      </w:r>
    </w:p>
    <w:p>
      <w:pPr>
        <w:pStyle w:val="null3"/>
        <w:ind w:firstLine="960"/>
      </w:pPr>
      <w:r>
        <w:rPr>
          <w:rFonts w:ascii="仿宋_GB2312" w:hAnsi="仿宋_GB2312" w:cs="仿宋_GB2312" w:eastAsia="仿宋_GB2312"/>
        </w:rPr>
        <w:t>详见附件：项目整体实施方案.docx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