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版本号：HZHZCX-2025-090320250926001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略阳县2025年和美乡村建设项目跟踪审计服务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HZHZCX-2025-0903</w:t>
      </w:r>
      <w:r>
        <w:br/>
      </w:r>
      <w:r>
        <w:br/>
      </w:r>
      <w:r>
        <w:br/>
      </w:r>
    </w:p>
    <w:p>
      <w:pPr>
        <w:pStyle w:val="null3"/>
        <w:jc w:val="center"/>
        <w:outlineLvl w:val="2"/>
      </w:pPr>
      <w:r>
        <w:rPr>
          <w:rFonts w:ascii="仿宋_GB2312" w:hAnsi="仿宋_GB2312" w:cs="仿宋_GB2312" w:eastAsia="仿宋_GB2312"/>
          <w:sz w:val="28"/>
          <w:b/>
        </w:rPr>
        <w:t>略阳县农业农村局</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略阳县农业农村局</w:t>
      </w:r>
      <w:r>
        <w:rPr>
          <w:rFonts w:ascii="仿宋_GB2312" w:hAnsi="仿宋_GB2312" w:cs="仿宋_GB2312" w:eastAsia="仿宋_GB2312"/>
        </w:rPr>
        <w:t>委托，拟对</w:t>
      </w:r>
      <w:r>
        <w:rPr>
          <w:rFonts w:ascii="仿宋_GB2312" w:hAnsi="仿宋_GB2312" w:cs="仿宋_GB2312" w:eastAsia="仿宋_GB2312"/>
        </w:rPr>
        <w:t>略阳县2025年和美乡村建设项目跟踪审计服务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HZHZCX-2025-0903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略阳县2025年和美乡村建设项目跟踪审计服务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2025年和美乡村建设项目建设于略阳县13个镇(街道)19个村，分别是口驿镇硖口驿社区，黑河镇黑河坝村、上营村、李家坪村，马蹄湾镇马蹄湾社区，兴州街道两河口村，白水江镇封家坝村、权力村，金家河镇黄家沟村，接官亭镇接官亭社区、亮马台村、麻柳铺村，郭镇西沟村、木瓜院村，徐家坪镇大水沟村，两河口镇张家坝村，白雀寺镇中坝子村，乐素河镇瓦房村，横现河街道毛坝村。主要建设内容包括：一是村庄公共设施，改造提升村内道路共计51.5千米，建设公共绿地2100平方米，安装太阳能路灯2135盏。二是农村生活污水处理设施，建设生活污水处理设施，建设集中式污水处理站5座、一体化污水处理设施13座、小型污水泵站9座，敷设污水管网86.4千米，配套检查井1583座，购置吸粪车6辆。三是农村生活垃圾处理设施，购置小型垃圾收集车3辆、勾臂式垃圾箱25个、垃圾分类亭24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采购包1（略阳县2025年和美乡村建设项目跟踪审计服务）：属于专门面向中小企业采购。</w:t>
      </w:r>
    </w:p>
    <w:p>
      <w:pPr>
        <w:pStyle w:val="null3"/>
      </w:pPr>
      <w:r>
        <w:rPr>
          <w:rFonts w:ascii="仿宋_GB2312" w:hAnsi="仿宋_GB2312" w:cs="仿宋_GB2312" w:eastAsia="仿宋_GB2312"/>
        </w:rPr>
        <w:t>采购包2（略阳县2025年和美乡村建设项目跟踪审计服务）：属于专门面向中小企业采购。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 供应商须提交有效营业执照/事业单位法人证书/其他组织的有效证明文件/自然人的身份证明/民办非企业单位登记证书扫描件</w:t>
      </w:r>
    </w:p>
    <w:p>
      <w:pPr>
        <w:pStyle w:val="null3"/>
      </w:pPr>
      <w:r>
        <w:rPr>
          <w:rFonts w:ascii="仿宋_GB2312" w:hAnsi="仿宋_GB2312" w:cs="仿宋_GB2312" w:eastAsia="仿宋_GB2312"/>
        </w:rPr>
        <w:t>2、法定代表人证明书或法定代表人证明书和法定代表人授权书：供应商法定代表人参加开标会议的，须提供法定代表人证明书扫描件；法定代表人授权他人参加开标会议的，须提供法定代表人证明书和法定代表人授权书扫描件</w:t>
      </w:r>
    </w:p>
    <w:p>
      <w:pPr>
        <w:pStyle w:val="null3"/>
      </w:pPr>
      <w:r>
        <w:rPr>
          <w:rFonts w:ascii="仿宋_GB2312" w:hAnsi="仿宋_GB2312" w:cs="仿宋_GB2312" w:eastAsia="仿宋_GB2312"/>
        </w:rPr>
        <w:t>3、供应商拟派项目负责人须具备土木建筑工程专业一级造价工程师职业资格和工程类相关专业中级及以上职称，并在本单位注册：供应商需提供项目负责人一级造价工程师（土木建筑专业）注册证书、工程类相关专业中级及以上职称证书及近3个月社保缴纳证明</w:t>
      </w:r>
    </w:p>
    <w:p>
      <w:pPr>
        <w:pStyle w:val="null3"/>
      </w:pPr>
      <w:r>
        <w:rPr>
          <w:rFonts w:ascii="仿宋_GB2312" w:hAnsi="仿宋_GB2312" w:cs="仿宋_GB2312" w:eastAsia="仿宋_GB2312"/>
        </w:rPr>
        <w:t>4、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提交加盖公章的《汉中市政府采购供应商资格承诺函》扫描件</w:t>
      </w:r>
    </w:p>
    <w:p>
      <w:pPr>
        <w:pStyle w:val="null3"/>
      </w:pPr>
      <w:r>
        <w:rPr>
          <w:rFonts w:ascii="仿宋_GB2312" w:hAnsi="仿宋_GB2312" w:cs="仿宋_GB2312" w:eastAsia="仿宋_GB2312"/>
        </w:rPr>
        <w:t>5、本项目专门面向中小企业采购：供应商须按要求提供加盖公章的《中小企业声明函》扫描件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1、具有独立承担民事责任能力的法人、其他组织或自然人：供应商须提交有效营业执照/事业单位法人证书/其他组织的有效证明文件/自然人的身份证明/民办非企业单位登记证书扫描件</w:t>
      </w:r>
    </w:p>
    <w:p>
      <w:pPr>
        <w:pStyle w:val="null3"/>
      </w:pPr>
      <w:r>
        <w:rPr>
          <w:rFonts w:ascii="仿宋_GB2312" w:hAnsi="仿宋_GB2312" w:cs="仿宋_GB2312" w:eastAsia="仿宋_GB2312"/>
        </w:rPr>
        <w:t>2、法定代表人证明书或法定代表人证明书和法定代表人授权书：供应商法定代表人参加开标会议的，须提供法定代表人证明书扫描件；法定代表人授权他人参加开标会议的，须提供法定代表人证明书和法定代表人授权书扫描件</w:t>
      </w:r>
    </w:p>
    <w:p>
      <w:pPr>
        <w:pStyle w:val="null3"/>
      </w:pPr>
      <w:r>
        <w:rPr>
          <w:rFonts w:ascii="仿宋_GB2312" w:hAnsi="仿宋_GB2312" w:cs="仿宋_GB2312" w:eastAsia="仿宋_GB2312"/>
        </w:rPr>
        <w:t>3、供应商拟派项目负责人须具备土木建筑工程专业一级造价工程师职业资格和工程类相关专业中级及以上职称，并在本单位注册：供应商需提供项目负责人一级造价工程师（土木建筑专业）注册证书、工程类相关专业中级及以上职称证书及近3个月社保缴纳证明</w:t>
      </w:r>
    </w:p>
    <w:p>
      <w:pPr>
        <w:pStyle w:val="null3"/>
      </w:pPr>
      <w:r>
        <w:rPr>
          <w:rFonts w:ascii="仿宋_GB2312" w:hAnsi="仿宋_GB2312" w:cs="仿宋_GB2312" w:eastAsia="仿宋_GB2312"/>
        </w:rPr>
        <w:t>4、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提交加盖公章的《汉中市政府采购供应商资格承诺函》扫描件</w:t>
      </w:r>
    </w:p>
    <w:p>
      <w:pPr>
        <w:pStyle w:val="null3"/>
      </w:pPr>
      <w:r>
        <w:rPr>
          <w:rFonts w:ascii="仿宋_GB2312" w:hAnsi="仿宋_GB2312" w:cs="仿宋_GB2312" w:eastAsia="仿宋_GB2312"/>
        </w:rPr>
        <w:t>5、本项目专门面向中小企业采购：供应商须按要求提供加盖公章的《中小企业声明函》扫描件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采购包1：247,000.00元</w:t>
            </w:r>
          </w:p>
          <w:p>
            <w:pPr>
              <w:pStyle w:val="null3"/>
            </w:pPr>
            <w:r>
              <w:rPr>
                <w:rFonts w:ascii="仿宋_GB2312" w:hAnsi="仿宋_GB2312" w:cs="仿宋_GB2312" w:eastAsia="仿宋_GB2312"/>
              </w:rPr>
              <w:t>采购包2：253,000.00元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管理暂行办法（计价格[2002]1980号文件》和（发改办价格[2011]534号文件）计算，由成交供应商支付，不足3000元按照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略阳县农业农村局</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略阳县2025年和美乡村建设项目建设于略阳县13个镇(街道)19个村，分别是口驿镇硖口驿社区，黑河镇黑河坝村、上营村、李家坪村，马蹄湾镇马蹄湾社区，兴州街道两河口村，白水江镇封家坝村、权力村，金家河镇黄家沟村，接官亭镇接官亭社区、亮马台村、麻柳铺村，郭镇西沟村、木瓜院村，徐家坪镇大水沟村，两河口镇张家坝村，白雀寺镇中坝子村，乐素河镇瓦房村，横现河街道毛坝村。主要建设内容包括：1、村庄公共设施，改造提升村内道路共计51.5千米，建设公共绿地2100平方米，安装太阳能路灯2135盏；2、农村生活污水处理设施，建设生活污水处理设施，建设集中式污水处理站5座、一体化污水处理设施13座、小型污水泵站9座，敷设污水管网86.4千米，配套检查井1583座，购置吸粪车6辆；3、农村生活垃圾处理设施，购置小型垃圾收集车3辆、勾臂式垃圾箱25个、垃圾分类亭24处。</w:t>
      </w:r>
    </w:p>
    <w:p>
      <w:pPr>
        <w:pStyle w:val="null3"/>
      </w:pPr>
      <w:r>
        <w:rPr>
          <w:rFonts w:ascii="仿宋_GB2312" w:hAnsi="仿宋_GB2312" w:cs="仿宋_GB2312" w:eastAsia="仿宋_GB2312"/>
          <w:sz w:val="24"/>
        </w:rPr>
        <w:t>合同包1(略阳县2025年和美乡村建设项目跟踪审计服务1)包含审计内容：</w:t>
      </w:r>
      <w:r>
        <w:br/>
      </w:r>
      <w:r>
        <w:rPr>
          <w:rFonts w:ascii="仿宋_GB2312" w:hAnsi="仿宋_GB2312" w:cs="仿宋_GB2312" w:eastAsia="仿宋_GB2312"/>
          <w:sz w:val="24"/>
        </w:rPr>
        <w:t xml:space="preserve">  硖口驿镇硖口驿社区，修建道路4.398km，污水管网7349m，安装路灯200盏，绿化540.2㎡；接官亭镇接官亭社区，修建道路2.701km，污水管网6524m，安装路灯200盏，绿化791㎡；麻柳铺村，修建道路1.2km，污水管网4599m，安装路灯180盏；亮马台村，修建道路2.124km，排水渠0.291km，污水管网3848m，安装路灯80盏。黑河镇上营村修建道路2.555km，污水管网3112m，安装路灯110盏。李家坪村修建道路2.32km，污水管网5267m，安装路灯120盏。黑河坝村修建污水管网6847m；两河口镇张家坝村，修建道路3.565km，污水管网3161m，安装路灯85盏。项目所需采购的设备。 项目施工预算3677.15万元，跟踪审计预算24.7万元。</w:t>
      </w:r>
    </w:p>
    <w:p>
      <w:pPr>
        <w:pStyle w:val="null3"/>
      </w:pPr>
      <w:r>
        <w:rPr>
          <w:rFonts w:ascii="仿宋_GB2312" w:hAnsi="仿宋_GB2312" w:cs="仿宋_GB2312" w:eastAsia="仿宋_GB2312"/>
          <w:sz w:val="24"/>
        </w:rPr>
        <w:t>合同包2(略阳县2025年和美乡村建设项目跟踪审计服务2)包含审计内容：</w:t>
      </w:r>
      <w:r>
        <w:br/>
      </w:r>
      <w:r>
        <w:rPr>
          <w:rFonts w:ascii="仿宋_GB2312" w:hAnsi="仿宋_GB2312" w:cs="仿宋_GB2312" w:eastAsia="仿宋_GB2312"/>
          <w:sz w:val="24"/>
        </w:rPr>
        <w:t xml:space="preserve">  马蹄湾镇马蹄湾社区，修建道路3.107km，污水管网3964m，安装路灯80盏。白水江镇封家坝村，修建道路2.459km，污水管网4684m，安装路灯80盏；权力村，修建道路2.316km，污水管网3750m，安装路灯120盏，绿化803㎡；徐家坪镇大水沟村修建道路4.611km，污水管网4070m，安装路灯100盏。 兴州街道两河口村，修建道路3.539km，污水管网3159m，安装路灯60盏；白雀寺镇中坝子村，修建道路3.958km，污水管网3441m，安装路灯200盏；乐素河镇瓦房村，修建道路4.398km，污水管网3866m，安装路灯200盏，绿化540.16㎡；横现河街道毛坝村，修建道路2.64km，污水管网4504m，安装路灯100盏。 金家河镇黄家沟村，修建道路2.243km，污水管网4110m，安装路灯120盏；郭镇西沟村，修建道路5.114km，污水管网2375m，安装路灯100盏；木瓜院村，修建道路1.017km，排水渠0.36km，污水管网7770m，安装路灯100盏。项目施工预算3774..84万元，跟踪审计预算25.3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247,000.00</w:t>
      </w:r>
    </w:p>
    <w:p>
      <w:pPr>
        <w:pStyle w:val="null3"/>
      </w:pPr>
      <w:r>
        <w:rPr>
          <w:rFonts w:ascii="仿宋_GB2312" w:hAnsi="仿宋_GB2312" w:cs="仿宋_GB2312" w:eastAsia="仿宋_GB2312"/>
        </w:rPr>
        <w:t>采购包最高限价（元）: 247,000.00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跟踪审计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253,000.00</w:t>
      </w:r>
    </w:p>
    <w:p>
      <w:pPr>
        <w:pStyle w:val="null3"/>
      </w:pPr>
      <w:r>
        <w:rPr>
          <w:rFonts w:ascii="仿宋_GB2312" w:hAnsi="仿宋_GB2312" w:cs="仿宋_GB2312" w:eastAsia="仿宋_GB2312"/>
        </w:rPr>
        <w:t>采购包最高限价（元）: 253,000.00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跟踪审计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标的名称：跟踪审计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1、按要求对项目的施工图、预算和工程量清单进行审核，按要求完成与项目造价相关的其他事宜</w:t>
            </w:r>
          </w:p>
          <w:p>
            <w:pPr>
              <w:pStyle w:val="null3"/>
            </w:pPr>
            <w:r>
              <w:rPr>
                <w:rFonts w:ascii="仿宋_GB2312" w:hAnsi="仿宋_GB2312" w:cs="仿宋_GB2312" w:eastAsia="仿宋_GB2312"/>
              </w:rPr>
              <w:t>2、审核工程进度款支付申请的真实性、准确性，防止超付</w:t>
            </w:r>
          </w:p>
          <w:p>
            <w:pPr>
              <w:pStyle w:val="null3"/>
            </w:pPr>
            <w:r>
              <w:rPr>
                <w:rFonts w:ascii="仿宋_GB2312" w:hAnsi="仿宋_GB2312" w:cs="仿宋_GB2312" w:eastAsia="仿宋_GB2312"/>
              </w:rPr>
              <w:t>3、参与变更方案的经济技术论证，审核变更程序的合规性，对重大变更和签证进行事前审核（先审核，后施工）或事中见证，确保过程可控</w:t>
            </w:r>
          </w:p>
          <w:p>
            <w:pPr>
              <w:pStyle w:val="null3"/>
            </w:pPr>
            <w:r>
              <w:rPr>
                <w:rFonts w:ascii="仿宋_GB2312" w:hAnsi="仿宋_GB2312" w:cs="仿宋_GB2312" w:eastAsia="仿宋_GB2312"/>
              </w:rPr>
              <w:t>4、审核现场签证的真实性、必要性和准确性，杜绝虚假签证和不合理费用</w:t>
            </w:r>
          </w:p>
          <w:p>
            <w:pPr>
              <w:pStyle w:val="null3"/>
            </w:pPr>
            <w:r>
              <w:rPr>
                <w:rFonts w:ascii="仿宋_GB2312" w:hAnsi="仿宋_GB2312" w:cs="仿宋_GB2312" w:eastAsia="仿宋_GB2312"/>
              </w:rPr>
              <w:t>5、按要求对甲供材、设备、材料采购进行价格审核和市场询价，参与采购过程的监督</w:t>
            </w:r>
          </w:p>
          <w:p>
            <w:pPr>
              <w:pStyle w:val="null3"/>
            </w:pPr>
            <w:r>
              <w:rPr>
                <w:rFonts w:ascii="仿宋_GB2312" w:hAnsi="仿宋_GB2312" w:cs="仿宋_GB2312" w:eastAsia="仿宋_GB2312"/>
              </w:rPr>
              <w:t>6、对提出的索赔事件的真实性、有效性及索赔费用计算的合理性进行审核，分析索赔事件的成因和责任归属</w:t>
            </w:r>
          </w:p>
          <w:p>
            <w:pPr>
              <w:pStyle w:val="null3"/>
            </w:pPr>
            <w:r>
              <w:rPr>
                <w:rFonts w:ascii="仿宋_GB2312" w:hAnsi="仿宋_GB2312" w:cs="仿宋_GB2312" w:eastAsia="仿宋_GB2312"/>
              </w:rPr>
              <w:t>7、全面审核竣工结算资料：包括竣工图、结算书、变更签证单、会议纪要、索赔文件等所有支撑性文件</w:t>
            </w:r>
          </w:p>
          <w:p>
            <w:pPr>
              <w:pStyle w:val="null3"/>
            </w:pPr>
            <w:r>
              <w:rPr>
                <w:rFonts w:ascii="仿宋_GB2312" w:hAnsi="仿宋_GB2312" w:cs="仿宋_GB2312" w:eastAsia="仿宋_GB2312"/>
              </w:rPr>
              <w:t>8、最终核定工程结算造价：根据合同约定和跟踪审核的记录，最终确定项目结算总价</w:t>
            </w:r>
          </w:p>
          <w:p>
            <w:pPr>
              <w:pStyle w:val="null3"/>
            </w:pPr>
            <w:r>
              <w:rPr>
                <w:rFonts w:ascii="仿宋_GB2312" w:hAnsi="仿宋_GB2312" w:cs="仿宋_GB2312" w:eastAsia="仿宋_GB2312"/>
              </w:rPr>
              <w:t>9、服务成果（交付物）：（1）定期审核报告：按月或按季度出具，反映阶段性问题和建议；（2）专项审核意见书：针对重大变更、签证、索赔等事项出具的即时性审核意见；（3）工程造价审核报告：对进度款、结算款出具的核价报告；（4）最终跟踪审核总结报告：全面总结项目施工过程中的审核情况，包括最终审定的造价、发现的问题等；（5）工作联系单/审核备忘录：用于与建设方、施工方、监理方进行日常沟通和问题记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标的名称：跟踪审计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1、按要求对项目的施工图、预算和工程量清单进行审核，按要求完成与项目造价相关的其他事宜</w:t>
            </w:r>
          </w:p>
          <w:p>
            <w:pPr>
              <w:pStyle w:val="null3"/>
            </w:pPr>
            <w:r>
              <w:rPr>
                <w:rFonts w:ascii="仿宋_GB2312" w:hAnsi="仿宋_GB2312" w:cs="仿宋_GB2312" w:eastAsia="仿宋_GB2312"/>
              </w:rPr>
              <w:t>2、审核工程进度款支付申请的真实性、准确性，防止超付</w:t>
            </w:r>
          </w:p>
          <w:p>
            <w:pPr>
              <w:pStyle w:val="null3"/>
            </w:pPr>
            <w:r>
              <w:rPr>
                <w:rFonts w:ascii="仿宋_GB2312" w:hAnsi="仿宋_GB2312" w:cs="仿宋_GB2312" w:eastAsia="仿宋_GB2312"/>
              </w:rPr>
              <w:t>3、参与变更方案的经济技术论证，审核变更程序的合规性，对重大变更和签证进行事前审核（先审核，后施工）或事中见证，确保过程可控</w:t>
            </w:r>
          </w:p>
          <w:p>
            <w:pPr>
              <w:pStyle w:val="null3"/>
            </w:pPr>
            <w:r>
              <w:rPr>
                <w:rFonts w:ascii="仿宋_GB2312" w:hAnsi="仿宋_GB2312" w:cs="仿宋_GB2312" w:eastAsia="仿宋_GB2312"/>
              </w:rPr>
              <w:t>4、审核现场签证的真实性、必要性和准确性，杜绝虚假签证和不合理费用</w:t>
            </w:r>
          </w:p>
          <w:p>
            <w:pPr>
              <w:pStyle w:val="null3"/>
            </w:pPr>
            <w:r>
              <w:rPr>
                <w:rFonts w:ascii="仿宋_GB2312" w:hAnsi="仿宋_GB2312" w:cs="仿宋_GB2312" w:eastAsia="仿宋_GB2312"/>
              </w:rPr>
              <w:t>5、按要求对甲供材、设备、材料采购进行价格审核和市场询价，参与采购过程的监督</w:t>
            </w:r>
          </w:p>
          <w:p>
            <w:pPr>
              <w:pStyle w:val="null3"/>
            </w:pPr>
            <w:r>
              <w:rPr>
                <w:rFonts w:ascii="仿宋_GB2312" w:hAnsi="仿宋_GB2312" w:cs="仿宋_GB2312" w:eastAsia="仿宋_GB2312"/>
              </w:rPr>
              <w:t>6、对提出的索赔事件的真实性、有效性及索赔费用计算的合理性进行审核，分析索赔事件的成因和责任归属</w:t>
            </w:r>
          </w:p>
          <w:p>
            <w:pPr>
              <w:pStyle w:val="null3"/>
            </w:pPr>
            <w:r>
              <w:rPr>
                <w:rFonts w:ascii="仿宋_GB2312" w:hAnsi="仿宋_GB2312" w:cs="仿宋_GB2312" w:eastAsia="仿宋_GB2312"/>
              </w:rPr>
              <w:t>7、全面审核竣工结算资料：包括竣工图、结算书、变更签证单、会议纪要、索赔文件等所有支撑性文件</w:t>
            </w:r>
          </w:p>
          <w:p>
            <w:pPr>
              <w:pStyle w:val="null3"/>
            </w:pPr>
            <w:r>
              <w:rPr>
                <w:rFonts w:ascii="仿宋_GB2312" w:hAnsi="仿宋_GB2312" w:cs="仿宋_GB2312" w:eastAsia="仿宋_GB2312"/>
              </w:rPr>
              <w:t>8、最终核定工程结算造价：根据合同约定和跟踪审核的记录，最终确定项目结算总价</w:t>
            </w:r>
          </w:p>
          <w:p>
            <w:pPr>
              <w:pStyle w:val="null3"/>
            </w:pPr>
            <w:r>
              <w:rPr>
                <w:rFonts w:ascii="仿宋_GB2312" w:hAnsi="仿宋_GB2312" w:cs="仿宋_GB2312" w:eastAsia="仿宋_GB2312"/>
              </w:rPr>
              <w:t>9、服务成果（交付物）：（1）定期审核报告：按月或按季度出具，反映阶段性问题和建议；（2）专项审核意见书：针对重大变更、签证、索赔等事项出具的即时性审核意见；（3）工程造价审核报告：对进度款、结算款出具的核价报告；（4）最终跟踪审核总结报告：全面总结项目施工过程中的审核情况，包括最终审定的造价、发现的问题等；（5）工作联系单/审核备忘录：用于与建设方、施工方、监理方进行日常沟通和问题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1名：项目负责人至少具有工程类相关专业中级及以上职称，具有国家一级造价工程师注册证书（土木建筑工程），并在本单位注册，自2022年1月1日至今作为项目负责人承担完成过全过程跟踪审计或竣工结算审核服务工作，具有造价咨询管理相关工作经验至少 3 年。 （2）项目组员：组员数量不低于5人，须具有工程审计或造价咨询管理相关工作经验，以提高本项目工作效率。项目组成员不得随意更换，更换人员须征得采购人同意后方可更换，并向采购人提交更换后的人员书面资质材料，更换后的人员的职称、经验不得低于被更换人。（以上所有人员应持证上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负责人1名：项目负责人至少具有工程类相关专业中级及以上职称，具有国家一级造价工程师注册证书（土木建筑工程），并在本单位注册，自2022年1月1日至今作为项目负责人承担完成过全过程跟踪审计或竣工结算审核服务工作，具有造价咨询管理相关工作经验至少 3 年。 （2）项目组员：组员数量不低于5人，须具有工程审计或造价咨询管理相关工作经验，以提高本项目工作效率。项目组成员不得随意更换，更换人员须征得采购人同意后方可更换，并向采购人提交更换后的人员书面资质材料，更换后的人员的职称、经验不得低于被更换人。（以上所有人员应持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根据采购项目要求，供应商自行配备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根据采购项目要求，供应商自行配备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根据采购人要求双方协商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根据采购人要求双方协商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项目开工至竣工结算审核完成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项目开工至竣工结算审核完成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汉中市略阳县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1、磋商文件、响应文件；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竣工结算审核完成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项目竣工验收合格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竣工结算审核完成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成交供应商应与采购人协商解决，协商达不成一致时，可向当地行政仲裁机关申请仲裁或者向人民法院提请诉讼。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成交供应商应与采购人协商解决，协商达不成一致时，可向当地行政仲裁机关申请仲裁或者向人民法院提请诉讼。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报价要求：供应商在填写报价时应综合考虑以下价格组成内容，包括但不限于完成该项目的成本、利润、税金以及涉及的人工费、交通差旅费、采购代理机构服务费等其他费用。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供应商须提交加盖公章的《汉中市政府采购供应商资格承诺函》扫描件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供应商须提交加盖公章的《汉中市政府采购供应商资格承诺函》扫描件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 xml:space="preserve"> 供应商须提交有效营业执照/事业单位法人证书/其他组织的有效证明文件/自然人的身份证明/民办非企业单位登记证书扫描件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法定代表人证明书或法定代表人证明书和法定代表人授权书</w:t>
            </w:r>
          </w:p>
        </w:tc>
        <w:tc>
          <w:tcPr>
            <w:tcW w:type="dxa" w:w="3322"/>
          </w:tcPr>
          <w:p>
            <w:pPr>
              <w:pStyle w:val="null3"/>
            </w:pPr>
            <w:r>
              <w:rPr>
                <w:rFonts w:ascii="仿宋_GB2312" w:hAnsi="仿宋_GB2312" w:cs="仿宋_GB2312" w:eastAsia="仿宋_GB2312"/>
              </w:rPr>
              <w:t>供应商法定代表人参加开标会议的，须提供法定代表人证明书扫描件；法定代表人授权他人参加开标会议的，须提供法定代表人证明书和法定代表人授权书扫描件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供应商拟派项目负责人须具备土木建筑工程专业一级造价工程师职业资格和工程类相关专业中级及以上职称，并在本单位注册</w:t>
            </w:r>
          </w:p>
        </w:tc>
        <w:tc>
          <w:tcPr>
            <w:tcW w:type="dxa" w:w="3322"/>
          </w:tcPr>
          <w:p>
            <w:pPr>
              <w:pStyle w:val="null3"/>
            </w:pPr>
            <w:r>
              <w:rPr>
                <w:rFonts w:ascii="仿宋_GB2312" w:hAnsi="仿宋_GB2312" w:cs="仿宋_GB2312" w:eastAsia="仿宋_GB2312"/>
              </w:rPr>
              <w:t>供应商需提供项目负责人一级造价工程师（土木建筑专业）注册证书、工程类相关专业中级及以上职称证书及近3个月社保缴纳证明</w:t>
            </w:r>
          </w:p>
        </w:tc>
        <w:tc>
          <w:tcPr>
            <w:tcW w:type="dxa" w:w="1661"/>
          </w:tcPr>
          <w:p>
            <w:pPr>
              <w:pStyle w:val="null3"/>
            </w:pPr>
            <w:r>
              <w:rPr>
                <w:rFonts w:ascii="仿宋_GB2312" w:hAnsi="仿宋_GB2312" w:cs="仿宋_GB2312" w:eastAsia="仿宋_GB2312"/>
              </w:rPr>
              <w:t>项目负责人情况一览表.docx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供应商须提交加盖公章的《汉中市政府采购供应商资格承诺函》扫描件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供应商须按要求提供加盖公章的《中小企业声明函》扫描件</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供应商须提交有效营业执照/事业单位法人证书/其他组织的有效证明文件/自然人的身份证明/民办非企业单位登记证书扫描件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法定代表人证明书或法定代表人证明书和法定代表人授权书</w:t>
            </w:r>
          </w:p>
        </w:tc>
        <w:tc>
          <w:tcPr>
            <w:tcW w:type="dxa" w:w="3322"/>
          </w:tcPr>
          <w:p>
            <w:pPr>
              <w:pStyle w:val="null3"/>
            </w:pPr>
            <w:r>
              <w:rPr>
                <w:rFonts w:ascii="仿宋_GB2312" w:hAnsi="仿宋_GB2312" w:cs="仿宋_GB2312" w:eastAsia="仿宋_GB2312"/>
              </w:rPr>
              <w:t>供应商法定代表人参加开标会议的，须提供法定代表人证明书扫描件；法定代表人授权他人参加开标会议的，须提供法定代表人证明书和法定代表人授权书扫描件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供应商拟派项目负责人须具备土木建筑工程专业一级造价工程师职业资格和工程类相关专业中级及以上职称，并在本单位注册</w:t>
            </w:r>
          </w:p>
        </w:tc>
        <w:tc>
          <w:tcPr>
            <w:tcW w:type="dxa" w:w="3322"/>
          </w:tcPr>
          <w:p>
            <w:pPr>
              <w:pStyle w:val="null3"/>
            </w:pPr>
            <w:r>
              <w:rPr>
                <w:rFonts w:ascii="仿宋_GB2312" w:hAnsi="仿宋_GB2312" w:cs="仿宋_GB2312" w:eastAsia="仿宋_GB2312"/>
              </w:rPr>
              <w:t>供应商需提供项目负责人一级造价工程师（土木建筑专业）注册证书、工程类相关专业中级及以上职称证书及近3个月社保缴纳证明</w:t>
            </w:r>
          </w:p>
        </w:tc>
        <w:tc>
          <w:tcPr>
            <w:tcW w:type="dxa" w:w="1661"/>
          </w:tcPr>
          <w:p>
            <w:pPr>
              <w:pStyle w:val="null3"/>
            </w:pPr>
            <w:r>
              <w:rPr>
                <w:rFonts w:ascii="仿宋_GB2312" w:hAnsi="仿宋_GB2312" w:cs="仿宋_GB2312" w:eastAsia="仿宋_GB2312"/>
              </w:rPr>
              <w:t>项目负责人情况一览表.docx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供应商须提交加盖公章的《汉中市政府采购供应商资格承诺函》扫描件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供应商须按要求提供加盖公章的《中小企业声明函》扫描件</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磋商响应文件报价有效性及唯一性</w:t>
            </w:r>
          </w:p>
        </w:tc>
        <w:tc>
          <w:tcPr>
            <w:tcW w:type="dxa" w:w="3322"/>
          </w:tcPr>
          <w:p>
            <w:pPr>
              <w:pStyle w:val="null3"/>
            </w:pPr>
            <w:r>
              <w:rPr>
                <w:rFonts w:ascii="仿宋_GB2312" w:hAnsi="仿宋_GB2312" w:cs="仿宋_GB2312" w:eastAsia="仿宋_GB2312"/>
              </w:rPr>
              <w:t>供应商的的报价唯一，且没有高于最高限价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应商的响应函投标（响应）有效期天数符合竞争性磋商文件的要求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磋商保证金提交的金额、形式符合竞争性磋商文件的要求</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法定代表人证明书或法定代表人证明书和法定代表人授权书印鉴齐全</w:t>
            </w:r>
          </w:p>
        </w:tc>
        <w:tc>
          <w:tcPr>
            <w:tcW w:type="dxa" w:w="3322"/>
          </w:tcPr>
          <w:p>
            <w:pPr>
              <w:pStyle w:val="null3"/>
            </w:pPr>
            <w:r>
              <w:rPr>
                <w:rFonts w:ascii="仿宋_GB2312" w:hAnsi="仿宋_GB2312" w:cs="仿宋_GB2312" w:eastAsia="仿宋_GB2312"/>
              </w:rPr>
              <w:t>提交供应商的法定代表人证明书或法定代表人证明书和法定代表人授权书的印鉴齐全</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供应商按照磋商文件实质性要求进行响应</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响应文件是否含有采购人不能接受的附加条件或其他情形</w:t>
            </w:r>
          </w:p>
        </w:tc>
        <w:tc>
          <w:tcPr>
            <w:tcW w:type="dxa" w:w="3322"/>
          </w:tcPr>
          <w:p>
            <w:pPr>
              <w:pStyle w:val="null3"/>
            </w:pPr>
            <w:r>
              <w:rPr>
                <w:rFonts w:ascii="仿宋_GB2312" w:hAnsi="仿宋_GB2312" w:cs="仿宋_GB2312" w:eastAsia="仿宋_GB2312"/>
              </w:rPr>
              <w:t>响应文件未含有采购人不能接受的附加条件或其他情形</w:t>
            </w:r>
          </w:p>
        </w:tc>
        <w:tc>
          <w:tcPr>
            <w:tcW w:type="dxa" w:w="1661"/>
          </w:tcPr>
          <w:p>
            <w:pPr>
              <w:pStyle w:val="null3"/>
            </w:pPr>
            <w:r>
              <w:rPr>
                <w:rFonts w:ascii="仿宋_GB2312" w:hAnsi="仿宋_GB2312" w:cs="仿宋_GB2312" w:eastAsia="仿宋_GB2312"/>
              </w:rPr>
              <w:t>供应商应提交的相关资格证明材料.docx 标的清单 其他资料.docx 报价表 项目负责人情况一览表.docx 项目团队其他人员情况一览表.docx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磋商响应文件报价有效性及唯一性</w:t>
            </w:r>
          </w:p>
        </w:tc>
        <w:tc>
          <w:tcPr>
            <w:tcW w:type="dxa" w:w="3322"/>
          </w:tcPr>
          <w:p>
            <w:pPr>
              <w:pStyle w:val="null3"/>
            </w:pPr>
            <w:r>
              <w:rPr>
                <w:rFonts w:ascii="仿宋_GB2312" w:hAnsi="仿宋_GB2312" w:cs="仿宋_GB2312" w:eastAsia="仿宋_GB2312"/>
              </w:rPr>
              <w:t>供应商的的报价唯一，且没有高于最高限价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供应商的响应函投标（响应）有效期天数符合竞争性磋商文件的要求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磋商保证金提交的金额、形式符合竞争性磋商文件的要求</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法定代表人证明书或法定代表人证明书和法定代表人授权书印鉴齐全</w:t>
            </w:r>
          </w:p>
        </w:tc>
        <w:tc>
          <w:tcPr>
            <w:tcW w:type="dxa" w:w="3322"/>
          </w:tcPr>
          <w:p>
            <w:pPr>
              <w:pStyle w:val="null3"/>
            </w:pPr>
            <w:r>
              <w:rPr>
                <w:rFonts w:ascii="仿宋_GB2312" w:hAnsi="仿宋_GB2312" w:cs="仿宋_GB2312" w:eastAsia="仿宋_GB2312"/>
              </w:rPr>
              <w:t>提交供应商的法定代表人证明书或法定代表人证明书和法定代表人授权书的印鉴齐全</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供应商按照磋商文件实质性要求进行响应</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响应文件是否含有采购人不能接受的附加条件或其他情形</w:t>
            </w:r>
          </w:p>
        </w:tc>
        <w:tc>
          <w:tcPr>
            <w:tcW w:type="dxa" w:w="3322"/>
          </w:tcPr>
          <w:p>
            <w:pPr>
              <w:pStyle w:val="null3"/>
            </w:pPr>
            <w:r>
              <w:rPr>
                <w:rFonts w:ascii="仿宋_GB2312" w:hAnsi="仿宋_GB2312" w:cs="仿宋_GB2312" w:eastAsia="仿宋_GB2312"/>
              </w:rPr>
              <w:t>响应文件未含有采购人不能接受的附加条件或其他情形</w:t>
            </w:r>
          </w:p>
        </w:tc>
        <w:tc>
          <w:tcPr>
            <w:tcW w:type="dxa" w:w="1661"/>
          </w:tcPr>
          <w:p>
            <w:pPr>
              <w:pStyle w:val="null3"/>
            </w:pPr>
            <w:r>
              <w:rPr>
                <w:rFonts w:ascii="仿宋_GB2312" w:hAnsi="仿宋_GB2312" w:cs="仿宋_GB2312" w:eastAsia="仿宋_GB2312"/>
              </w:rPr>
              <w:t>供应商应提交的相关资格证明材料.docx 标的清单 其他资料.docx 报价表 项目负责人情况一览表.docx 响应函 项目团队其他人员情况一览表.docx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明确的审计工作目标、工作范围，提供完整详细、合理可行的整体服务方案。方案详细完备、科学、可行，能够完全满足采购人需求，得8.1-12分；方案描述较完整，较科学合理，针对性不强，有一定可行性，得4.1-8分；方案描述较笼统，不够科学，可行性不强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服务进度安排</w:t>
            </w:r>
          </w:p>
        </w:tc>
        <w:tc>
          <w:tcPr>
            <w:tcW w:type="dxa" w:w="2492"/>
          </w:tcPr>
          <w:p>
            <w:pPr>
              <w:pStyle w:val="null3"/>
            </w:pPr>
            <w:r>
              <w:rPr>
                <w:rFonts w:ascii="仿宋_GB2312" w:hAnsi="仿宋_GB2312" w:cs="仿宋_GB2312" w:eastAsia="仿宋_GB2312"/>
              </w:rPr>
              <w:t>有具体的审计时间计划安排，实施措施详细。工作进度计划与实际需求的契合度高，时间节点把控准确，对工作推进有指导性强，得5.1-8分；工作进度计划基本符合实际需求，有相关时间节点的把控要求，对工作推进有所指导，得3.1-5分；工作进度计划粗略，时间节点把控不足，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完善的质量保障措施，包括但不限于审计工作质量控制制度、审计工作内部管理制度、成果提交措施等内容。质量保证措施及方案合理可行，质量控制体系健全，得5.1-8分；提供了质量保证措施、质量控制体系等，方案基本可行，得3.1-5分；方案响应有缺项漏项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风险控制及重难点分析</w:t>
            </w:r>
          </w:p>
        </w:tc>
        <w:tc>
          <w:tcPr>
            <w:tcW w:type="dxa" w:w="2492"/>
          </w:tcPr>
          <w:p>
            <w:pPr>
              <w:pStyle w:val="null3"/>
            </w:pPr>
            <w:r>
              <w:rPr>
                <w:rFonts w:ascii="仿宋_GB2312" w:hAnsi="仿宋_GB2312" w:cs="仿宋_GB2312" w:eastAsia="仿宋_GB2312"/>
              </w:rPr>
              <w:t>具有审计工作风险控制及重难点分析。审计工作风险控制得当、可行，重难点分析及应对措施内容完善，合理，工作质量保证性高，得4.1-6分；方案内容基本完善，可行性一般，得2.1-4分；方案内容简单，可行性欠缺，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针对在审计工作中，因特殊情况对审 计时限要求紧时，有特殊的应急服务 承诺及补救措施。根据应急保障措施 详尽性、可实施性进行综合评分： 应急保障措施详尽、全面、有效、 合理，可实施性强，得4.1-6分；应急保障措施较有效、合理，具有一定可实施性，得2.1-4分；应急保障措施较少，缺乏有效性，得0-2分。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具有详尽、合理、可有效控制廉洁从业风险的措施，根据措施的详尽性、有效性进行综合评分（0-4分）。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根据响应人资料管理制度（包括但不限于交接、审核、保管、移交、归档等）进行综合评分：制度完善，资料移交链条完整，措施具体，责任清晰，可靠性强，得4.1-6分；制度相对完善，资料移交链条基本完整，有基本的措施，得2.1-4分；资料管理存在部分漏项或缺陷，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供磋商供应商2022年1月1日至今承担过类似项目业绩（跟踪审计类或全过程咨询类），每提供一个计3分，满分9分（需提供中标（成交）通知书或合同协议书扫描件）。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从业年限3分：具有10年及以上造价咨询管理相关工作经验计3分；具有5年及以上，10年以下的造价咨询管理相关工作经验计2分；具有3年及以上，5年以下的造价咨询管理相关工作经验计1分（需提供项目负责人一级造价工程师资格证书的扫描件，从业年限以资格证书上批准日期时间计算）。 2、职称3分：具有工程类高级及以上职称的计3分；具有工程类中级职称的计2分；（需提供项目负责人的职称证书扫描件）。 3、业绩5分：提供近三年（2022年1月1日至今）以项目负责人身份完成的业绩（工程项目全过程跟踪审计、竣工结算审核），每提供1个计1分，最高5分（需提供中标（成交）通知书或合同协议书及对应业绩报告（提供业绩报告中可证明项目负责人信息部分的扫描件），项目负责人业绩与企业业绩不可共用。</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项目负责人情况一览表.docx</w:t>
            </w:r>
          </w:p>
        </w:tc>
      </w:tr>
      <w:tr>
        <w:tc>
          <w:tcPr>
            <w:tcW w:type="dxa" w:w="831"/>
            <w:vMerge/>
          </w:tcPr>
          <w:p/>
        </w:tc>
        <w:tc>
          <w:tcPr>
            <w:tcW w:type="dxa" w:w="1661"/>
          </w:tcPr>
          <w:p>
            <w:pPr>
              <w:pStyle w:val="null3"/>
            </w:pPr>
            <w:r>
              <w:rPr>
                <w:rFonts w:ascii="仿宋_GB2312" w:hAnsi="仿宋_GB2312" w:cs="仿宋_GB2312" w:eastAsia="仿宋_GB2312"/>
              </w:rPr>
              <w:t>团队其他人员</w:t>
            </w:r>
          </w:p>
        </w:tc>
        <w:tc>
          <w:tcPr>
            <w:tcW w:type="dxa" w:w="2492"/>
          </w:tcPr>
          <w:p>
            <w:pPr>
              <w:pStyle w:val="null3"/>
            </w:pPr>
            <w:r>
              <w:rPr>
                <w:rFonts w:ascii="仿宋_GB2312" w:hAnsi="仿宋_GB2312" w:cs="仿宋_GB2312" w:eastAsia="仿宋_GB2312"/>
              </w:rPr>
              <w:t>除项目负责人外，团队其他人员中每提供1个具有一级注册造价工程师及高级职称的计2分，每提供1个具有一级注册造价工程师及中级职称的计1.5分，每提供1个具有一级注册造价工程师及初级职称的计1分，每提供1个具有一级注册造价工程师的计0.5分（若团队其他人员中提供的为二级注册造价工程师及对应的职称得分减半），最高得10分。 注：1.供应商须提供团队其他人员近三个月的社保缴纳证明；2.造价工程师专业仅限土木建筑工程或安装工程，人员提供造价工程师注册证书；3.职称证书专业为工程类相关专业。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项目团队其他人员情况一览表.docx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价格分采用低价优先法计算，即满足竞争性磋商文件要求且以响应人第二次最低的磋商报价为评审基准价，其价格分为满分，其他响应人的价格分统一按照下列公式计算： 1.不享有政策优惠条件的磋商供应商报价得分=（评审基准价/报价）×20 2.全部符合政策优惠条件的磋商供应商报价得分=评审基准价/[报价*(1-10%)]×20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明确的审计工作目标、工作范围，提供完整详细、合理可行的整体服务方案。方案详细完备、科学、可行，能够完全满足采购人需求，得8.1-12分；方案描述较完整，较科学合理，针对性不强，有一定可行性，得4.1-8分；方案描述较笼统，不够科学，可行性不强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服务进度安排</w:t>
            </w:r>
          </w:p>
        </w:tc>
        <w:tc>
          <w:tcPr>
            <w:tcW w:type="dxa" w:w="2492"/>
          </w:tcPr>
          <w:p>
            <w:pPr>
              <w:pStyle w:val="null3"/>
            </w:pPr>
            <w:r>
              <w:rPr>
                <w:rFonts w:ascii="仿宋_GB2312" w:hAnsi="仿宋_GB2312" w:cs="仿宋_GB2312" w:eastAsia="仿宋_GB2312"/>
              </w:rPr>
              <w:t>有具体的审计时间计划安排，实施措施详细。工作进度计划与实际需求的契合度高，时间节点把控准确，对工作推进有指导性强，得5.1-8分；工作进度计划基本符合实际需求，有相关时间节点的把控要求，对工作推进有所指导，得3.1-5分；工作进度计划粗略，时间节点把控不足，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完善的质量保障措施，包括但不限于审计工作质量控制制度、审计工作内部管理制度、成果提交措施等内容。质量保证措施及方案合理可行，质量控制体系健全，得5.1-8分；提供了质量保证措施、质量控制体系等，方案基本可行，得3.1-5分；方案响应有缺项漏项的，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风险控制及重难点分析</w:t>
            </w:r>
          </w:p>
        </w:tc>
        <w:tc>
          <w:tcPr>
            <w:tcW w:type="dxa" w:w="2492"/>
          </w:tcPr>
          <w:p>
            <w:pPr>
              <w:pStyle w:val="null3"/>
            </w:pPr>
            <w:r>
              <w:rPr>
                <w:rFonts w:ascii="仿宋_GB2312" w:hAnsi="仿宋_GB2312" w:cs="仿宋_GB2312" w:eastAsia="仿宋_GB2312"/>
              </w:rPr>
              <w:t>具有审计工作风险控制及重难点分析。审计工作风险控制得当、可行，重难点分析及应对措施内容完善，合理，工作质量保证性高，得4.1-6分；方案内容基本完善，可行性一般，得2.1-4分；方案内容简单，可行性欠缺，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针对在审计工作中，因特殊情况对审 计时限要求紧时，有特殊的应急服务 承诺及补救措施。根据应急保障措施 详尽性、可实施性进行综合评分： 应急保障措施详尽、全面、有效、 合理，可实施性强，得4.1-6分；应急保障措施较有效、合理，具有一定可实施性，得2.1-4分；应急保障措施较少，缺乏有效性，得0-2分。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廉洁从业措施</w:t>
            </w:r>
          </w:p>
        </w:tc>
        <w:tc>
          <w:tcPr>
            <w:tcW w:type="dxa" w:w="2492"/>
          </w:tcPr>
          <w:p>
            <w:pPr>
              <w:pStyle w:val="null3"/>
            </w:pPr>
            <w:r>
              <w:rPr>
                <w:rFonts w:ascii="仿宋_GB2312" w:hAnsi="仿宋_GB2312" w:cs="仿宋_GB2312" w:eastAsia="仿宋_GB2312"/>
              </w:rPr>
              <w:t>具有详尽、合理、可有效控制廉洁从业风险的措施，根据措施的详尽性、有效性进行综合评分（0-4分）。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资料管理制度</w:t>
            </w:r>
          </w:p>
        </w:tc>
        <w:tc>
          <w:tcPr>
            <w:tcW w:type="dxa" w:w="2492"/>
          </w:tcPr>
          <w:p>
            <w:pPr>
              <w:pStyle w:val="null3"/>
            </w:pPr>
            <w:r>
              <w:rPr>
                <w:rFonts w:ascii="仿宋_GB2312" w:hAnsi="仿宋_GB2312" w:cs="仿宋_GB2312" w:eastAsia="仿宋_GB2312"/>
              </w:rPr>
              <w:t>根据响应人资料管理制度（包括但不限于交接、审核、保管、移交、归档等）进行综合评分：制度完善，资料移交链条完整，措施具体，责任清晰，可靠性强，得4.1-6分；制度相对完善，资料移交链条基本完整，有基本的措施，得2.1-4分；资料管理存在部分漏项或缺陷，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供磋商供应商2022年1月1日至今承担过类似项目业绩（跟踪审计类或全过程咨询类），每提供一个计3分，满分9分（需提供中标（成交）通知书或合同协议书扫描件）。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从业年限3分：具有10年及以上造价咨询管理相关工作经验计3分；具有5年及以上，10年以下的造价咨询管理相关工作经验计2分；具有3年及以上，5年以下的造价咨询管理相关工作经验计1分（需提供项目负责人一级造价工程师资格证书的扫描件，从业年限以资格证书上批准日期时间计算）。 2、职称3分：具有工程类高级及以上职称的计3分；具有工程类中级职称的计2分；（需提供项目负责人的职称证书扫描件）。 3、业绩5分：提供近三年（2022年1月1日至今）以项目负责人身份完成的业绩（工程项目全过程跟踪审计、竣工结算审核），每提供1个计1分，最高5分（需提供中标（成交）通知书或合同协议书及对应业绩报告（提供业绩报告中可证明项目负责人信息部分的扫描件），项目负责人业绩与企业业绩不可共用。</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项目负责人情况一览表.docx</w:t>
            </w:r>
          </w:p>
        </w:tc>
      </w:tr>
      <w:tr>
        <w:tc>
          <w:tcPr>
            <w:tcW w:type="dxa" w:w="831"/>
            <w:vMerge/>
          </w:tcPr>
          <w:p/>
        </w:tc>
        <w:tc>
          <w:tcPr>
            <w:tcW w:type="dxa" w:w="1661"/>
          </w:tcPr>
          <w:p>
            <w:pPr>
              <w:pStyle w:val="null3"/>
            </w:pPr>
            <w:r>
              <w:rPr>
                <w:rFonts w:ascii="仿宋_GB2312" w:hAnsi="仿宋_GB2312" w:cs="仿宋_GB2312" w:eastAsia="仿宋_GB2312"/>
              </w:rPr>
              <w:t>团队其他人员</w:t>
            </w:r>
          </w:p>
        </w:tc>
        <w:tc>
          <w:tcPr>
            <w:tcW w:type="dxa" w:w="2492"/>
          </w:tcPr>
          <w:p>
            <w:pPr>
              <w:pStyle w:val="null3"/>
            </w:pPr>
            <w:r>
              <w:rPr>
                <w:rFonts w:ascii="仿宋_GB2312" w:hAnsi="仿宋_GB2312" w:cs="仿宋_GB2312" w:eastAsia="仿宋_GB2312"/>
              </w:rPr>
              <w:t>除项目负责人外，团队其他人员中每提供1个具有一级注册造价工程师及高级职称的计2分，每提供1个具有一级注册造价工程师及中级职称的计1.5分，每提供1个具有一级注册造价工程师及初级职称的计1分，每提供1个具有一级注册造价工程师的计0.5分（若团队其他人员中提供的为二级注册造价工程师及对应的职称得分减半），最高得10分。 注：1.供应商须提供团队其他人员近三个月的社保缴纳证明；2.造价工程师专业仅限土木建筑工程或安装工程，人员提供造价工程师注册证书；3.职称证书专业为工程类相关专业。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项目团队其他人员情况一览表.docx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价格分采用低价优先法计算，即满足竞争性磋商文件要求且以响应人第二次最低的磋商报价为评审基准价，其价格分为满分，其他响应人的价格分统一按照下列公式计算： 1.不享有政策优惠条件的磋商供应商报价得分=（评审基准价/报价）×20 2.全部符合政策优惠条件的磋商供应商报价得分=评审基准价/[报价*(1-10%)]×20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详见附件：供应商类似业绩一览表.docx</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详见附件：项目负责人情况一览表.docx</w:t>
      </w:r>
    </w:p>
    <w:p>
      <w:pPr>
        <w:pStyle w:val="null3"/>
        <w:ind w:firstLine="960"/>
      </w:pPr>
      <w:r>
        <w:rPr>
          <w:rFonts w:ascii="仿宋_GB2312" w:hAnsi="仿宋_GB2312" w:cs="仿宋_GB2312" w:eastAsia="仿宋_GB2312"/>
        </w:rPr>
        <w:t>详见附件：项目团队其他人员情况一览表.docx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详见附件：供应商类似业绩一览表.docx</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详见附件：项目负责人情况一览表.docx</w:t>
      </w:r>
    </w:p>
    <w:p>
      <w:pPr>
        <w:pStyle w:val="null3"/>
        <w:ind w:firstLine="960"/>
      </w:pPr>
      <w:r>
        <w:rPr>
          <w:rFonts w:ascii="仿宋_GB2312" w:hAnsi="仿宋_GB2312" w:cs="仿宋_GB2312" w:eastAsia="仿宋_GB2312"/>
        </w:rPr>
        <w:t>详见附件：项目团队其他人员情况一览表.docx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