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版本号：ZZD招202504020250930002</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医疗设备及专业软件采购项目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ZZD招2025040</w:t>
      </w:r>
      <w:r>
        <w:br/>
      </w:r>
      <w:r>
        <w:br/>
      </w:r>
      <w:r>
        <w:br/>
      </w:r>
    </w:p>
    <w:p>
      <w:pPr>
        <w:pStyle w:val="null3"/>
        <w:jc w:val="center"/>
        <w:outlineLvl w:val="2"/>
      </w:pPr>
      <w:r>
        <w:rPr>
          <w:rFonts w:ascii="仿宋_GB2312" w:hAnsi="仿宋_GB2312" w:cs="仿宋_GB2312" w:eastAsia="仿宋_GB2312"/>
          <w:sz w:val="28"/>
          <w:b/>
        </w:rPr>
        <w:t>略阳县人民医院</w:t>
      </w:r>
    </w:p>
    <w:p>
      <w:pPr>
        <w:pStyle w:val="null3"/>
        <w:jc w:val="center"/>
        <w:outlineLvl w:val="2"/>
      </w:pPr>
      <w:r>
        <w:rPr>
          <w:rFonts w:ascii="仿宋_GB2312" w:hAnsi="仿宋_GB2312" w:cs="仿宋_GB2312" w:eastAsia="仿宋_GB2312"/>
          <w:sz w:val="28"/>
          <w:b/>
        </w:rPr>
        <w:t>中智达项目管理有限公司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2025年10月09日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中智达项目管理有限公司</w:t>
      </w:r>
      <w:r>
        <w:rPr>
          <w:rFonts w:ascii="仿宋_GB2312" w:hAnsi="仿宋_GB2312" w:cs="仿宋_GB2312" w:eastAsia="仿宋_GB2312"/>
        </w:rPr>
        <w:t>（以下简称“代理机构”）受</w:t>
      </w:r>
      <w:r>
        <w:rPr>
          <w:rFonts w:ascii="仿宋_GB2312" w:hAnsi="仿宋_GB2312" w:cs="仿宋_GB2312" w:eastAsia="仿宋_GB2312"/>
        </w:rPr>
        <w:t>略阳县人民医院</w:t>
      </w:r>
      <w:r>
        <w:rPr>
          <w:rFonts w:ascii="仿宋_GB2312" w:hAnsi="仿宋_GB2312" w:cs="仿宋_GB2312" w:eastAsia="仿宋_GB2312"/>
        </w:rPr>
        <w:t>委托，拟对</w:t>
      </w:r>
      <w:r>
        <w:rPr>
          <w:rFonts w:ascii="仿宋_GB2312" w:hAnsi="仿宋_GB2312" w:cs="仿宋_GB2312" w:eastAsia="仿宋_GB2312"/>
        </w:rPr>
        <w:t>医疗设备及专业软件采购项目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ZZD招2025040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医疗设备及专业软件采购项目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采购全自动化学发光免疫分析仪2台、全脑灌注软件1套。</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法定代表人身份证明/法定代表人授权委托书：法定代表人参加投标的，须出具法定代表人身份证明书及身份证；法定代表人授权委托人参加投标的，须出具法定代表人授权委托书、授权委托人身份证</w:t>
      </w:r>
    </w:p>
    <w:p>
      <w:pPr>
        <w:pStyle w:val="null3"/>
      </w:pPr>
      <w:r>
        <w:rPr>
          <w:rFonts w:ascii="仿宋_GB2312" w:hAnsi="仿宋_GB2312" w:cs="仿宋_GB2312" w:eastAsia="仿宋_GB2312"/>
        </w:rPr>
        <w:t>3、资质要求：供应商为代理商应提供《医疗器械经营许可证》或《医疗器械经营备案凭证》，制造商的《医疗器械生产许可证》或《医疗器械生产备案凭证》（投标产品须在其生产、经营范围内）</w:t>
      </w:r>
    </w:p>
    <w:p>
      <w:pPr>
        <w:pStyle w:val="null3"/>
      </w:pPr>
      <w:r>
        <w:rPr>
          <w:rFonts w:ascii="仿宋_GB2312" w:hAnsi="仿宋_GB2312" w:cs="仿宋_GB2312" w:eastAsia="仿宋_GB2312"/>
        </w:rPr>
        <w:t>4、资质要求：供应商为制造商应提供《医疗器械生产许可证》或《医疗器械生产备案凭证》（投标产品须在其生产、经营范围内）</w:t>
      </w:r>
    </w:p>
    <w:p>
      <w:pPr>
        <w:pStyle w:val="null3"/>
      </w:pPr>
      <w:r>
        <w:rPr>
          <w:rFonts w:ascii="仿宋_GB2312" w:hAnsi="仿宋_GB2312" w:cs="仿宋_GB2312" w:eastAsia="仿宋_GB2312"/>
        </w:rPr>
        <w:t>5、资质要求：投标产品属于医疗设备的需提供相关产品的《医疗器械注册证》或《医疗器械备案凭证》</w:t>
      </w:r>
    </w:p>
    <w:p>
      <w:pPr>
        <w:pStyle w:val="null3"/>
      </w:pPr>
      <w:r>
        <w:rPr>
          <w:rFonts w:ascii="仿宋_GB2312" w:hAnsi="仿宋_GB2312" w:cs="仿宋_GB2312" w:eastAsia="仿宋_GB2312"/>
        </w:rPr>
        <w:t>6、资格证明承诺函：拟参与本项目的供应商应按照汉中市财政局《关于全面推行政府采购供应商基本资格条件承诺制的通知》(汉财办采管(2024)20号)文件要求，提供满足相应条件的资格承诺函</w:t>
      </w:r>
    </w:p>
    <w:p>
      <w:pPr>
        <w:pStyle w:val="null3"/>
      </w:pPr>
      <w:r>
        <w:rPr>
          <w:rFonts w:ascii="仿宋_GB2312" w:hAnsi="仿宋_GB2312" w:cs="仿宋_GB2312" w:eastAsia="仿宋_GB2312"/>
        </w:rPr>
        <w:t>7、其他：单位负责人为同一人或者存在直接控股、管理关系的不同供应商，不得参加同一合同项下的政府采购活动</w:t>
      </w:r>
    </w:p>
    <w:p>
      <w:pPr>
        <w:pStyle w:val="null3"/>
      </w:pPr>
      <w:r>
        <w:rPr>
          <w:rFonts w:ascii="仿宋_GB2312" w:hAnsi="仿宋_GB2312" w:cs="仿宋_GB2312" w:eastAsia="仿宋_GB2312"/>
        </w:rPr>
        <w:t>8、其他：本合同包不接受联合体投标</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1、营业执照等相关证明：具有独立承担民事责任能力的法人、其他组织或自然人，并出具合法有效的营业执照或事业单位法人证书等国家规定的相关证明，自然人参与的提供其身份证明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法定代表人授权：法定代表人身份证明/法定代表人授权委托书：法定代表人参加投标的，须出具法定代表人身份证明书及身份证；法定代表人授权委托人参加投标的，须出具法定代表人授权委托书、授权委托人身份证</w:t>
      </w:r>
    </w:p>
    <w:p>
      <w:pPr>
        <w:pStyle w:val="null3"/>
      </w:pPr>
      <w:r>
        <w:rPr>
          <w:rFonts w:ascii="仿宋_GB2312" w:hAnsi="仿宋_GB2312" w:cs="仿宋_GB2312" w:eastAsia="仿宋_GB2312"/>
        </w:rPr>
        <w:t>3、资质要求：供应商为代理商应提供《医疗器械经营许可证》或《医疗器械经营备案凭证》，制造商的《医疗器械生产许可证》或《医疗器械生产备案凭证》（投标产品须在其生产、经营范围内）</w:t>
      </w:r>
    </w:p>
    <w:p>
      <w:pPr>
        <w:pStyle w:val="null3"/>
      </w:pPr>
      <w:r>
        <w:rPr>
          <w:rFonts w:ascii="仿宋_GB2312" w:hAnsi="仿宋_GB2312" w:cs="仿宋_GB2312" w:eastAsia="仿宋_GB2312"/>
        </w:rPr>
        <w:t>4、资质要求：供应商为制造商应提供《医疗器械生产许可证》或《医疗器械生产备案凭证》（投标产品须在其生产、经营范围内）</w:t>
      </w:r>
    </w:p>
    <w:p>
      <w:pPr>
        <w:pStyle w:val="null3"/>
      </w:pPr>
      <w:r>
        <w:rPr>
          <w:rFonts w:ascii="仿宋_GB2312" w:hAnsi="仿宋_GB2312" w:cs="仿宋_GB2312" w:eastAsia="仿宋_GB2312"/>
        </w:rPr>
        <w:t>5、资质要求：投标产品属于医疗设备的需提供相关产品的《医疗器械注册证》或《医疗器械备案凭证》</w:t>
      </w:r>
    </w:p>
    <w:p>
      <w:pPr>
        <w:pStyle w:val="null3"/>
      </w:pPr>
      <w:r>
        <w:rPr>
          <w:rFonts w:ascii="仿宋_GB2312" w:hAnsi="仿宋_GB2312" w:cs="仿宋_GB2312" w:eastAsia="仿宋_GB2312"/>
        </w:rPr>
        <w:t>6、资格证明承诺函：拟参与本项目的供应商应按照汉中市财政局《关于全面推行政府采购供应商基本资格条件承诺制的通知》(汉财办采管(2024)20 号)文件要求，提供满足相应条件的资格承诺函</w:t>
      </w:r>
    </w:p>
    <w:p>
      <w:pPr>
        <w:pStyle w:val="null3"/>
      </w:pPr>
      <w:r>
        <w:rPr>
          <w:rFonts w:ascii="仿宋_GB2312" w:hAnsi="仿宋_GB2312" w:cs="仿宋_GB2312" w:eastAsia="仿宋_GB2312"/>
        </w:rPr>
        <w:t>7、其他：单位负责人为同一人或者存在直接控股、管理关系的不同供应商，不得参加同一合同项下的政府采购活动</w:t>
      </w:r>
    </w:p>
    <w:p>
      <w:pPr>
        <w:pStyle w:val="null3"/>
      </w:pPr>
      <w:r>
        <w:rPr>
          <w:rFonts w:ascii="仿宋_GB2312" w:hAnsi="仿宋_GB2312" w:cs="仿宋_GB2312" w:eastAsia="仿宋_GB2312"/>
        </w:rPr>
        <w:t>8、其他：本合同包不接受联合体投标</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略阳县人民医院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略阳县兴州街道办</w:t>
      </w:r>
    </w:p>
    <w:p>
      <w:pPr>
        <w:pStyle w:val="null3"/>
      </w:pPr>
      <w:r>
        <w:rPr>
          <w:rFonts w:ascii="仿宋_GB2312" w:hAnsi="仿宋_GB2312" w:cs="仿宋_GB2312" w:eastAsia="仿宋_GB2312"/>
        </w:rPr>
        <w:t xml:space="preserve"> 邮编： </w:t>
      </w:r>
      <w:r>
        <w:rPr>
          <w:rFonts w:ascii="仿宋_GB2312" w:hAnsi="仿宋_GB2312" w:cs="仿宋_GB2312" w:eastAsia="仿宋_GB2312"/>
        </w:rPr>
        <w:t>724300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何科长</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0916-4830027</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中智达项目管理有限公司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陕西省西安市经开区凤城四路世融国际中心22层2205室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余平利、李亚娟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029-84527819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略阳县政府采购管理股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杨晶晶</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18109165798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采购包1：1,000,000.00元</w:t>
            </w:r>
          </w:p>
          <w:p>
            <w:pPr>
              <w:pStyle w:val="null3"/>
            </w:pPr>
            <w:r>
              <w:rPr>
                <w:rFonts w:ascii="仿宋_GB2312" w:hAnsi="仿宋_GB2312" w:cs="仿宋_GB2312" w:eastAsia="仿宋_GB2312"/>
              </w:rPr>
              <w:t>采购包2：1,000,000.00元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采购包2保证金金额：15,000.00元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开户名称：中智达项目管理有限公司</w:t>
            </w:r>
          </w:p>
          <w:p>
            <w:pPr>
              <w:pStyle w:val="null3"/>
            </w:pPr>
            <w:r>
              <w:rPr>
                <w:rFonts w:ascii="仿宋_GB2312" w:hAnsi="仿宋_GB2312" w:cs="仿宋_GB2312" w:eastAsia="仿宋_GB2312"/>
              </w:rPr>
              <w:t>开户银行：中国银行西安科技路西段支行</w:t>
            </w:r>
          </w:p>
          <w:p>
            <w:pPr>
              <w:pStyle w:val="null3"/>
            </w:pPr>
            <w:r>
              <w:rPr>
                <w:rFonts w:ascii="仿宋_GB2312" w:hAnsi="仿宋_GB2312" w:cs="仿宋_GB2312" w:eastAsia="仿宋_GB2312"/>
              </w:rPr>
              <w:t>银行账号：103274389242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说明：签订供货合同前，供应商应当以支票、汇票、本票或者金融机构、担保机构出具的保函等非现金形式提交</w:t>
            </w:r>
          </w:p>
          <w:p>
            <w:pPr>
              <w:pStyle w:val="null3"/>
            </w:pPr>
            <w:r>
              <w:rPr>
                <w:rFonts w:ascii="仿宋_GB2312" w:hAnsi="仿宋_GB2312" w:cs="仿宋_GB2312" w:eastAsia="仿宋_GB2312"/>
              </w:rPr>
              <w:t>采购包2：缴纳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说明：签订供货合同前，供应商应当以支票、汇票、本票或者金融机构、担保机构出具的保函等非现金形式提交</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收取参见国家计委颁布的《招标代理服务收费管理暂行办法》（计价格[2002]1980号）及国家发展委下发的《关于降低部分建设项目收费标准规范收费行为等有关问题的通知》（[2011]534号）文件规定的取费标准中货物类收费标准收取，按照中标金额差额定率累进法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略阳县人民医院</w:t>
      </w:r>
      <w:r>
        <w:rPr>
          <w:rFonts w:ascii="仿宋_GB2312" w:hAnsi="仿宋_GB2312" w:cs="仿宋_GB2312" w:eastAsia="仿宋_GB2312"/>
        </w:rPr>
        <w:t>和</w:t>
      </w:r>
      <w:r>
        <w:rPr>
          <w:rFonts w:ascii="仿宋_GB2312" w:hAnsi="仿宋_GB2312" w:cs="仿宋_GB2312" w:eastAsia="仿宋_GB2312"/>
        </w:rPr>
        <w:t>中智达项目管理有限公司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略阳县人民医院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中智达项目管理有限公司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略阳县人民医院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中智达项目管理有限公司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中智达项目管理有限公司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联系人：李工</w:t>
      </w:r>
    </w:p>
    <w:p>
      <w:pPr>
        <w:pStyle w:val="null3"/>
      </w:pPr>
      <w:r>
        <w:rPr>
          <w:rFonts w:ascii="仿宋_GB2312" w:hAnsi="仿宋_GB2312" w:cs="仿宋_GB2312" w:eastAsia="仿宋_GB2312"/>
        </w:rPr>
        <w:t>联系电话：029-84527819</w:t>
      </w:r>
    </w:p>
    <w:p>
      <w:pPr>
        <w:pStyle w:val="null3"/>
      </w:pPr>
      <w:r>
        <w:rPr>
          <w:rFonts w:ascii="仿宋_GB2312" w:hAnsi="仿宋_GB2312" w:cs="仿宋_GB2312" w:eastAsia="仿宋_GB2312"/>
        </w:rPr>
        <w:t>地址：陕西省西安市经开区凤城四路世融国际中心22层2205室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采购全自动化学发光免疫分析仪2台、全脑灌注软件1套。</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全自动化学发光免疫分析仪</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1,000,000.00</w:t>
      </w:r>
    </w:p>
    <w:p>
      <w:pPr>
        <w:pStyle w:val="null3"/>
      </w:pPr>
      <w:r>
        <w:rPr>
          <w:rFonts w:ascii="仿宋_GB2312" w:hAnsi="仿宋_GB2312" w:cs="仿宋_GB2312" w:eastAsia="仿宋_GB2312"/>
        </w:rPr>
        <w:t>采购包最高限价（元）: 1,000,000.00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全脑灌注软件</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标的名称：全自动化学发光免疫分析仪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5" w:after="120"/>
              <w:jc w:val="left"/>
            </w:pPr>
            <w:r>
              <w:rPr>
                <w:rFonts w:ascii="仿宋_GB2312" w:hAnsi="仿宋_GB2312" w:cs="仿宋_GB2312" w:eastAsia="仿宋_GB2312"/>
                <w:sz w:val="24"/>
              </w:rPr>
              <w:t>1、 检测原理：化学发光技术。</w:t>
            </w:r>
          </w:p>
          <w:p>
            <w:pPr>
              <w:pStyle w:val="null3"/>
              <w:spacing w:before="90" w:after="120"/>
              <w:jc w:val="left"/>
            </w:pPr>
            <w:r>
              <w:rPr>
                <w:rFonts w:ascii="仿宋_GB2312" w:hAnsi="仿宋_GB2312" w:cs="仿宋_GB2312" w:eastAsia="仿宋_GB2312"/>
                <w:sz w:val="24"/>
              </w:rPr>
              <w:t>2、 测试项目：≥130项。</w:t>
            </w:r>
          </w:p>
          <w:p>
            <w:pPr>
              <w:pStyle w:val="null3"/>
              <w:spacing w:before="75" w:after="120"/>
              <w:jc w:val="left"/>
            </w:pPr>
            <w:r>
              <w:rPr>
                <w:rFonts w:ascii="仿宋_GB2312" w:hAnsi="仿宋_GB2312" w:cs="仿宋_GB2312" w:eastAsia="仿宋_GB2312"/>
                <w:sz w:val="24"/>
              </w:rPr>
              <w:t>3、 仪器系统具有模块拓展可能。</w:t>
            </w:r>
          </w:p>
          <w:p>
            <w:pPr>
              <w:pStyle w:val="null3"/>
              <w:spacing w:after="120"/>
              <w:jc w:val="left"/>
            </w:pP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试剂位</w:t>
            </w:r>
            <w:r>
              <w:rPr>
                <w:rFonts w:ascii="仿宋_GB2312" w:hAnsi="仿宋_GB2312" w:cs="仿宋_GB2312" w:eastAsia="仿宋_GB2312"/>
                <w:sz w:val="24"/>
              </w:rPr>
              <w:t>≥40个，支持测试过程中在线更换试剂。</w:t>
            </w:r>
          </w:p>
          <w:p>
            <w:pPr>
              <w:pStyle w:val="null3"/>
              <w:spacing w:before="30" w:after="120"/>
              <w:jc w:val="left"/>
            </w:pPr>
            <w:r>
              <w:rPr>
                <w:rFonts w:ascii="仿宋_GB2312" w:hAnsi="仿宋_GB2312" w:cs="仿宋_GB2312" w:eastAsia="仿宋_GB2312"/>
                <w:sz w:val="24"/>
              </w:rPr>
              <w:t>5、 样本位≥300个，支持原始管上机检测。</w:t>
            </w:r>
          </w:p>
          <w:p>
            <w:pPr>
              <w:pStyle w:val="null3"/>
              <w:spacing w:before="225" w:after="120"/>
              <w:jc w:val="left"/>
            </w:pPr>
            <w:r>
              <w:rPr>
                <w:rFonts w:ascii="仿宋_GB2312" w:hAnsi="仿宋_GB2312" w:cs="仿宋_GB2312" w:eastAsia="仿宋_GB2312"/>
                <w:sz w:val="24"/>
              </w:rPr>
              <w:t>6、</w:t>
            </w:r>
            <w:r>
              <w:rPr>
                <w:rFonts w:ascii="仿宋_GB2312" w:hAnsi="仿宋_GB2312" w:cs="仿宋_GB2312" w:eastAsia="仿宋_GB2312"/>
                <w:sz w:val="24"/>
              </w:rPr>
              <w:t>★</w:t>
            </w:r>
            <w:r>
              <w:rPr>
                <w:rFonts w:ascii="仿宋_GB2312" w:hAnsi="仿宋_GB2312" w:cs="仿宋_GB2312" w:eastAsia="仿宋_GB2312"/>
                <w:sz w:val="24"/>
              </w:rPr>
              <w:t>检测速度</w:t>
            </w:r>
            <w:r>
              <w:rPr>
                <w:rFonts w:ascii="仿宋_GB2312" w:hAnsi="仿宋_GB2312" w:cs="仿宋_GB2312" w:eastAsia="仿宋_GB2312"/>
                <w:sz w:val="24"/>
              </w:rPr>
              <w:t>≥600测试/小时。</w:t>
            </w:r>
          </w:p>
          <w:p>
            <w:pPr>
              <w:pStyle w:val="null3"/>
              <w:spacing w:before="225" w:after="120"/>
              <w:jc w:val="left"/>
            </w:pPr>
            <w:r>
              <w:rPr>
                <w:rFonts w:ascii="仿宋_GB2312" w:hAnsi="仿宋_GB2312" w:cs="仿宋_GB2312" w:eastAsia="仿宋_GB2312"/>
                <w:sz w:val="24"/>
              </w:rPr>
              <w:t>7、 首个样品出结果时间≤15分钟。</w:t>
            </w:r>
          </w:p>
          <w:p>
            <w:pPr>
              <w:pStyle w:val="null3"/>
              <w:spacing w:before="225" w:after="120"/>
              <w:jc w:val="left"/>
            </w:pPr>
            <w:r>
              <w:rPr>
                <w:rFonts w:ascii="仿宋_GB2312" w:hAnsi="仿宋_GB2312" w:cs="仿宋_GB2312" w:eastAsia="仿宋_GB2312"/>
                <w:sz w:val="24"/>
              </w:rPr>
              <w:t>8、 反应杯：可一次性装载≥2000个反应杯，支持随时装载，具备反应杯不足报警提醒功能。</w:t>
            </w:r>
          </w:p>
          <w:p>
            <w:pPr>
              <w:pStyle w:val="null3"/>
              <w:spacing w:before="225" w:after="120"/>
              <w:jc w:val="left"/>
            </w:pPr>
            <w:r>
              <w:rPr>
                <w:rFonts w:ascii="仿宋_GB2312" w:hAnsi="仿宋_GB2312" w:cs="仿宋_GB2312" w:eastAsia="仿宋_GB2312"/>
                <w:sz w:val="24"/>
              </w:rPr>
              <w:t>9、 具备急诊检测功能。</w:t>
            </w:r>
          </w:p>
          <w:p>
            <w:pPr>
              <w:pStyle w:val="null3"/>
              <w:spacing w:before="240" w:after="120"/>
              <w:jc w:val="left"/>
            </w:pPr>
            <w:r>
              <w:rPr>
                <w:rFonts w:ascii="仿宋_GB2312" w:hAnsi="仿宋_GB2312" w:cs="仿宋_GB2312" w:eastAsia="仿宋_GB2312"/>
                <w:sz w:val="24"/>
              </w:rPr>
              <w:t>10、试剂系统：具备试剂冷藏装置(2-8℃),试剂可在机冷藏存储，具备试剂不足报警提醒功能。</w:t>
            </w:r>
          </w:p>
          <w:p>
            <w:pPr>
              <w:pStyle w:val="null3"/>
              <w:spacing w:before="225" w:after="120"/>
              <w:jc w:val="left"/>
            </w:pPr>
            <w:r>
              <w:rPr>
                <w:rFonts w:ascii="仿宋_GB2312" w:hAnsi="仿宋_GB2312" w:cs="仿宋_GB2312" w:eastAsia="仿宋_GB2312"/>
                <w:sz w:val="24"/>
              </w:rPr>
              <w:t>11、加样系统：加样(样本添加和试剂添加)系统具备液面、空吸、堵针检测及防撞功能。</w:t>
            </w:r>
          </w:p>
          <w:p>
            <w:pPr>
              <w:pStyle w:val="null3"/>
              <w:spacing w:before="240" w:after="120"/>
              <w:jc w:val="left"/>
            </w:pPr>
            <w:r>
              <w:rPr>
                <w:rFonts w:ascii="仿宋_GB2312" w:hAnsi="仿宋_GB2312" w:cs="仿宋_GB2312" w:eastAsia="仿宋_GB2312"/>
                <w:sz w:val="24"/>
              </w:rPr>
              <w:t>12、支持所有耗材测试过程中在线更换。</w:t>
            </w:r>
          </w:p>
          <w:p>
            <w:pPr>
              <w:pStyle w:val="null3"/>
              <w:spacing w:before="210" w:after="120"/>
              <w:jc w:val="left"/>
            </w:pPr>
            <w:r>
              <w:rPr>
                <w:rFonts w:ascii="仿宋_GB2312" w:hAnsi="仿宋_GB2312" w:cs="仿宋_GB2312" w:eastAsia="仿宋_GB2312"/>
                <w:sz w:val="24"/>
              </w:rPr>
              <w:t>13、混匀技术：非接触式样品试剂混匀。</w:t>
            </w:r>
          </w:p>
          <w:p>
            <w:pPr>
              <w:pStyle w:val="null3"/>
              <w:spacing w:before="240" w:after="120"/>
              <w:jc w:val="left"/>
            </w:pPr>
            <w:r>
              <w:rPr>
                <w:rFonts w:ascii="仿宋_GB2312" w:hAnsi="仿宋_GB2312" w:cs="仿宋_GB2312" w:eastAsia="仿宋_GB2312"/>
                <w:sz w:val="24"/>
              </w:rPr>
              <w:t>14 、携带污染率：≤0.5PPM。</w:t>
            </w:r>
          </w:p>
          <w:p>
            <w:pPr>
              <w:pStyle w:val="null3"/>
              <w:spacing w:before="225" w:after="120"/>
              <w:jc w:val="left"/>
            </w:pPr>
            <w:r>
              <w:rPr>
                <w:rFonts w:ascii="仿宋_GB2312" w:hAnsi="仿宋_GB2312" w:cs="仿宋_GB2312" w:eastAsia="仿宋_GB2312"/>
                <w:sz w:val="24"/>
              </w:rPr>
              <w:t>15 、通讯功能：须与LIS系统双向通讯。</w:t>
            </w:r>
          </w:p>
          <w:p>
            <w:pPr>
              <w:pStyle w:val="null3"/>
              <w:spacing w:before="225" w:after="120"/>
              <w:jc w:val="left"/>
            </w:pPr>
            <w:r>
              <w:rPr>
                <w:rFonts w:ascii="仿宋_GB2312" w:hAnsi="仿宋_GB2312" w:cs="仿宋_GB2312" w:eastAsia="仿宋_GB2312"/>
                <w:sz w:val="24"/>
              </w:rPr>
              <w:t>16、设备可24小时待机。</w:t>
            </w:r>
          </w:p>
          <w:p>
            <w:pPr>
              <w:pStyle w:val="null3"/>
              <w:spacing w:before="225" w:after="120"/>
              <w:jc w:val="left"/>
            </w:pPr>
            <w:r>
              <w:rPr>
                <w:rFonts w:ascii="仿宋_GB2312" w:hAnsi="仿宋_GB2312" w:cs="仿宋_GB2312" w:eastAsia="仿宋_GB2312"/>
                <w:sz w:val="24"/>
              </w:rPr>
              <w:t>17、设备对仪器状态、测试状态、试剂耗材可进行实时监测。</w:t>
            </w:r>
          </w:p>
          <w:p>
            <w:pPr>
              <w:pStyle w:val="null3"/>
              <w:spacing w:before="210" w:after="120"/>
              <w:jc w:val="left"/>
            </w:pPr>
            <w:r>
              <w:rPr>
                <w:rFonts w:ascii="仿宋_GB2312" w:hAnsi="仿宋_GB2312" w:cs="仿宋_GB2312" w:eastAsia="仿宋_GB2312"/>
                <w:sz w:val="24"/>
              </w:rPr>
              <w:t>18、设备具有实时故障报警、日志记录功能。</w:t>
            </w:r>
          </w:p>
          <w:p>
            <w:pPr>
              <w:pStyle w:val="null3"/>
              <w:spacing w:before="225" w:after="120"/>
              <w:jc w:val="left"/>
            </w:pPr>
            <w:r>
              <w:rPr>
                <w:rFonts w:ascii="仿宋_GB2312" w:hAnsi="仿宋_GB2312" w:cs="仿宋_GB2312" w:eastAsia="仿宋_GB2312"/>
                <w:sz w:val="24"/>
              </w:rPr>
              <w:t>19、试剂盒内包含校准品，无需额外购买。</w:t>
            </w:r>
          </w:p>
          <w:p>
            <w:pPr>
              <w:pStyle w:val="null3"/>
              <w:spacing w:before="240" w:after="120"/>
              <w:jc w:val="left"/>
            </w:pPr>
            <w:r>
              <w:rPr>
                <w:rFonts w:ascii="仿宋_GB2312" w:hAnsi="仿宋_GB2312" w:cs="仿宋_GB2312" w:eastAsia="仿宋_GB2312"/>
                <w:sz w:val="24"/>
              </w:rPr>
              <w:t>20、所开展项目必须在陕西省/国家临检中心室间质评有独立分组。</w:t>
            </w:r>
          </w:p>
          <w:p>
            <w:pPr>
              <w:pStyle w:val="null3"/>
              <w:jc w:val="both"/>
            </w:pPr>
            <w:r>
              <w:rPr>
                <w:rFonts w:ascii="仿宋_GB2312" w:hAnsi="仿宋_GB2312" w:cs="仿宋_GB2312" w:eastAsia="仿宋_GB2312"/>
                <w:sz w:val="24"/>
              </w:rPr>
              <w:t xml:space="preserve">21 、配备纯水机(产水量≥40L/H)和不间断电源(延时≥30分钟)。   </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标的名称：全脑灌注软件</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240" w:after="120"/>
              <w:ind w:left="405"/>
              <w:jc w:val="left"/>
            </w:pPr>
            <w:r>
              <w:rPr>
                <w:rFonts w:ascii="仿宋_GB2312" w:hAnsi="仿宋_GB2312" w:cs="仿宋_GB2312" w:eastAsia="仿宋_GB2312"/>
              </w:rPr>
              <w:t>须兼容适用该设备：西门子，型号：AS</w:t>
            </w:r>
          </w:p>
          <w:p>
            <w:pPr>
              <w:pStyle w:val="null3"/>
              <w:spacing w:before="240" w:after="120"/>
              <w:ind w:left="405"/>
              <w:jc w:val="left"/>
            </w:pPr>
            <w:r>
              <w:rPr>
                <w:rFonts w:ascii="仿宋_GB2312" w:hAnsi="仿宋_GB2312" w:cs="仿宋_GB2312" w:eastAsia="仿宋_GB2312"/>
                <w:sz w:val="24"/>
                <w:b/>
              </w:rPr>
              <w:t>1</w:t>
            </w:r>
            <w:r>
              <w:rPr>
                <w:rFonts w:ascii="仿宋_GB2312" w:hAnsi="仿宋_GB2312" w:cs="仿宋_GB2312" w:eastAsia="仿宋_GB2312"/>
                <w:sz w:val="24"/>
                <w:b/>
              </w:rPr>
              <w:t>快速扫描系统</w:t>
            </w:r>
          </w:p>
          <w:p>
            <w:pPr>
              <w:pStyle w:val="null3"/>
              <w:spacing w:before="240" w:after="120"/>
              <w:ind w:left="405"/>
              <w:jc w:val="left"/>
            </w:pPr>
            <w:r>
              <w:rPr>
                <w:rFonts w:ascii="仿宋_GB2312" w:hAnsi="仿宋_GB2312" w:cs="仿宋_GB2312" w:eastAsia="仿宋_GB2312"/>
                <w:sz w:val="24"/>
              </w:rPr>
              <w:t>1.1</w:t>
            </w:r>
            <w:r>
              <w:rPr>
                <w:rFonts w:ascii="仿宋_GB2312" w:hAnsi="仿宋_GB2312" w:cs="仿宋_GB2312" w:eastAsia="仿宋_GB2312"/>
                <w:sz w:val="24"/>
              </w:rPr>
              <w:t>机架转速</w:t>
            </w:r>
            <w:r>
              <w:rPr>
                <w:rFonts w:ascii="仿宋_GB2312" w:hAnsi="仿宋_GB2312" w:cs="仿宋_GB2312" w:eastAsia="仿宋_GB2312"/>
                <w:sz w:val="24"/>
              </w:rPr>
              <w:t>≤0.35秒/圈</w:t>
            </w:r>
          </w:p>
          <w:p>
            <w:pPr>
              <w:pStyle w:val="null3"/>
              <w:spacing w:before="240" w:after="120"/>
              <w:ind w:left="405"/>
              <w:jc w:val="left"/>
            </w:pPr>
            <w:r>
              <w:rPr>
                <w:rFonts w:ascii="仿宋_GB2312" w:hAnsi="仿宋_GB2312" w:cs="仿宋_GB2312" w:eastAsia="仿宋_GB2312"/>
                <w:sz w:val="24"/>
                <w:b/>
              </w:rPr>
              <w:t>2</w:t>
            </w:r>
            <w:r>
              <w:rPr>
                <w:rFonts w:ascii="仿宋_GB2312" w:hAnsi="仿宋_GB2312" w:cs="仿宋_GB2312" w:eastAsia="仿宋_GB2312"/>
                <w:sz w:val="24"/>
                <w:b/>
              </w:rPr>
              <w:t>能谱成像与高级分析软件</w:t>
            </w:r>
          </w:p>
          <w:p>
            <w:pPr>
              <w:pStyle w:val="null3"/>
              <w:spacing w:before="240" w:after="120"/>
              <w:ind w:left="405"/>
              <w:jc w:val="left"/>
            </w:pPr>
            <w:r>
              <w:rPr>
                <w:rFonts w:ascii="仿宋_GB2312" w:hAnsi="仿宋_GB2312" w:cs="仿宋_GB2312" w:eastAsia="仿宋_GB2312"/>
                <w:sz w:val="24"/>
              </w:rPr>
              <w:t>2.1</w:t>
            </w:r>
            <w:r>
              <w:rPr>
                <w:rFonts w:ascii="仿宋_GB2312" w:hAnsi="仿宋_GB2312" w:cs="仿宋_GB2312" w:eastAsia="仿宋_GB2312"/>
                <w:sz w:val="24"/>
              </w:rPr>
              <w:t>主机上运行双能量扫描结果可直接发送到后处理工作站</w:t>
            </w:r>
          </w:p>
          <w:p>
            <w:pPr>
              <w:pStyle w:val="null3"/>
              <w:spacing w:before="240" w:after="120"/>
              <w:ind w:left="405"/>
              <w:jc w:val="left"/>
            </w:pPr>
            <w:r>
              <w:rPr>
                <w:rFonts w:ascii="仿宋_GB2312" w:hAnsi="仿宋_GB2312" w:cs="仿宋_GB2312" w:eastAsia="仿宋_GB2312"/>
                <w:sz w:val="24"/>
              </w:rPr>
              <w:t>2.2</w:t>
            </w:r>
            <w:r>
              <w:rPr>
                <w:rFonts w:ascii="仿宋_GB2312" w:hAnsi="仿宋_GB2312" w:cs="仿宋_GB2312" w:eastAsia="仿宋_GB2312"/>
                <w:sz w:val="24"/>
              </w:rPr>
              <w:t>支持双能量混合图像</w:t>
            </w:r>
          </w:p>
          <w:p>
            <w:pPr>
              <w:pStyle w:val="null3"/>
              <w:spacing w:before="240" w:after="120"/>
              <w:ind w:left="405"/>
              <w:jc w:val="left"/>
            </w:pPr>
            <w:r>
              <w:rPr>
                <w:rFonts w:ascii="仿宋_GB2312" w:hAnsi="仿宋_GB2312" w:cs="仿宋_GB2312" w:eastAsia="仿宋_GB2312"/>
                <w:sz w:val="24"/>
              </w:rPr>
              <w:t>2.3</w:t>
            </w:r>
            <w:r>
              <w:rPr>
                <w:rFonts w:ascii="仿宋_GB2312" w:hAnsi="仿宋_GB2312" w:cs="仿宋_GB2312" w:eastAsia="仿宋_GB2312"/>
                <w:sz w:val="24"/>
              </w:rPr>
              <w:t>支持双能量碘图</w:t>
            </w:r>
            <w:r>
              <w:rPr>
                <w:rFonts w:ascii="仿宋_GB2312" w:hAnsi="仿宋_GB2312" w:cs="仿宋_GB2312" w:eastAsia="仿宋_GB2312"/>
                <w:sz w:val="24"/>
              </w:rPr>
              <w:t>+VNC图像</w:t>
            </w:r>
          </w:p>
          <w:p>
            <w:pPr>
              <w:pStyle w:val="null3"/>
              <w:spacing w:before="240" w:after="120"/>
              <w:ind w:left="405"/>
              <w:jc w:val="left"/>
            </w:pPr>
            <w:r>
              <w:rPr>
                <w:rFonts w:ascii="仿宋_GB2312" w:hAnsi="仿宋_GB2312" w:cs="仿宋_GB2312" w:eastAsia="仿宋_GB2312"/>
                <w:sz w:val="24"/>
              </w:rPr>
              <w:t>2.4</w:t>
            </w:r>
            <w:r>
              <w:rPr>
                <w:rFonts w:ascii="仿宋_GB2312" w:hAnsi="仿宋_GB2312" w:cs="仿宋_GB2312" w:eastAsia="仿宋_GB2312"/>
                <w:sz w:val="24"/>
              </w:rPr>
              <w:t>支持双能量最佳对比图像</w:t>
            </w:r>
          </w:p>
          <w:p>
            <w:pPr>
              <w:pStyle w:val="null3"/>
              <w:spacing w:before="240" w:after="120"/>
              <w:ind w:left="405"/>
              <w:jc w:val="left"/>
            </w:pPr>
            <w:r>
              <w:rPr>
                <w:rFonts w:ascii="仿宋_GB2312" w:hAnsi="仿宋_GB2312" w:cs="仿宋_GB2312" w:eastAsia="仿宋_GB2312"/>
                <w:sz w:val="24"/>
              </w:rPr>
              <w:t>2.5</w:t>
            </w:r>
            <w:r>
              <w:rPr>
                <w:rFonts w:ascii="仿宋_GB2312" w:hAnsi="仿宋_GB2312" w:cs="仿宋_GB2312" w:eastAsia="仿宋_GB2312"/>
                <w:sz w:val="24"/>
              </w:rPr>
              <w:t>在重建任务易于选择，优化工作流</w:t>
            </w:r>
          </w:p>
          <w:p>
            <w:pPr>
              <w:pStyle w:val="null3"/>
              <w:spacing w:before="240" w:after="120"/>
              <w:ind w:left="405"/>
              <w:jc w:val="left"/>
            </w:pPr>
            <w:r>
              <w:rPr>
                <w:rFonts w:ascii="仿宋_GB2312" w:hAnsi="仿宋_GB2312" w:cs="仿宋_GB2312" w:eastAsia="仿宋_GB2312"/>
                <w:sz w:val="24"/>
                <w:b/>
              </w:rPr>
              <w:t>3</w:t>
            </w:r>
            <w:r>
              <w:rPr>
                <w:rFonts w:ascii="仿宋_GB2312" w:hAnsi="仿宋_GB2312" w:cs="仿宋_GB2312" w:eastAsia="仿宋_GB2312"/>
                <w:sz w:val="24"/>
                <w:b/>
              </w:rPr>
              <w:t>全脑动态灌注</w:t>
            </w:r>
          </w:p>
          <w:p>
            <w:pPr>
              <w:pStyle w:val="null3"/>
              <w:spacing w:before="240" w:after="120"/>
              <w:ind w:left="405"/>
              <w:jc w:val="left"/>
            </w:pPr>
            <w:r>
              <w:rPr>
                <w:rFonts w:ascii="仿宋_GB2312" w:hAnsi="仿宋_GB2312" w:cs="仿宋_GB2312" w:eastAsia="仿宋_GB2312"/>
                <w:sz w:val="24"/>
              </w:rPr>
              <w:t>3.1</w:t>
            </w:r>
            <w:r>
              <w:rPr>
                <w:rFonts w:ascii="仿宋_GB2312" w:hAnsi="仿宋_GB2312" w:cs="仿宋_GB2312" w:eastAsia="仿宋_GB2312"/>
                <w:sz w:val="24"/>
              </w:rPr>
              <w:t>最大灌注范围达</w:t>
            </w:r>
            <w:r>
              <w:rPr>
                <w:rFonts w:ascii="仿宋_GB2312" w:hAnsi="仿宋_GB2312" w:cs="仿宋_GB2312" w:eastAsia="仿宋_GB2312"/>
                <w:sz w:val="24"/>
              </w:rPr>
              <w:t>≥140mm</w:t>
            </w:r>
          </w:p>
          <w:p>
            <w:pPr>
              <w:pStyle w:val="null3"/>
              <w:spacing w:before="240" w:after="120"/>
              <w:ind w:left="405"/>
              <w:jc w:val="left"/>
            </w:pPr>
            <w:r>
              <w:rPr>
                <w:rFonts w:ascii="仿宋_GB2312" w:hAnsi="仿宋_GB2312" w:cs="仿宋_GB2312" w:eastAsia="仿宋_GB2312"/>
                <w:sz w:val="24"/>
              </w:rPr>
              <w:t>3.2</w:t>
            </w:r>
            <w:r>
              <w:rPr>
                <w:rFonts w:ascii="仿宋_GB2312" w:hAnsi="仿宋_GB2312" w:cs="仿宋_GB2312" w:eastAsia="仿宋_GB2312"/>
                <w:sz w:val="24"/>
              </w:rPr>
              <w:t>提供横断位、冠状位、矢状位三维容积灌注图像</w:t>
            </w:r>
          </w:p>
          <w:p>
            <w:pPr>
              <w:pStyle w:val="null3"/>
              <w:spacing w:before="240" w:after="120"/>
              <w:ind w:left="405"/>
              <w:jc w:val="left"/>
            </w:pPr>
            <w:r>
              <w:rPr>
                <w:rFonts w:ascii="仿宋_GB2312" w:hAnsi="仿宋_GB2312" w:cs="仿宋_GB2312" w:eastAsia="仿宋_GB2312"/>
                <w:sz w:val="24"/>
              </w:rPr>
              <w:t>3.3</w:t>
            </w:r>
            <w:r>
              <w:rPr>
                <w:rFonts w:ascii="仿宋_GB2312" w:hAnsi="仿宋_GB2312" w:cs="仿宋_GB2312" w:eastAsia="仿宋_GB2312"/>
                <w:sz w:val="24"/>
              </w:rPr>
              <w:t>实时全时相血管造影</w:t>
            </w:r>
          </w:p>
          <w:p>
            <w:pPr>
              <w:pStyle w:val="null3"/>
              <w:spacing w:before="240" w:after="120"/>
              <w:ind w:left="405"/>
              <w:jc w:val="left"/>
            </w:pPr>
            <w:r>
              <w:rPr>
                <w:rFonts w:ascii="仿宋_GB2312" w:hAnsi="仿宋_GB2312" w:cs="仿宋_GB2312" w:eastAsia="仿宋_GB2312"/>
                <w:sz w:val="24"/>
              </w:rPr>
              <w:t>3.4</w:t>
            </w:r>
            <w:r>
              <w:rPr>
                <w:rFonts w:ascii="仿宋_GB2312" w:hAnsi="仿宋_GB2312" w:cs="仿宋_GB2312" w:eastAsia="仿宋_GB2312"/>
                <w:sz w:val="24"/>
              </w:rPr>
              <w:t>可准确分离动、静脉各血管时相</w:t>
            </w:r>
          </w:p>
          <w:p>
            <w:pPr>
              <w:pStyle w:val="null3"/>
              <w:spacing w:before="240" w:after="120"/>
              <w:ind w:left="405"/>
              <w:jc w:val="left"/>
            </w:pPr>
            <w:r>
              <w:rPr>
                <w:rFonts w:ascii="仿宋_GB2312" w:hAnsi="仿宋_GB2312" w:cs="仿宋_GB2312" w:eastAsia="仿宋_GB2312"/>
                <w:sz w:val="24"/>
              </w:rPr>
              <w:t>3.5</w:t>
            </w:r>
            <w:r>
              <w:rPr>
                <w:rFonts w:ascii="仿宋_GB2312" w:hAnsi="仿宋_GB2312" w:cs="仿宋_GB2312" w:eastAsia="仿宋_GB2312"/>
                <w:sz w:val="24"/>
              </w:rPr>
              <w:t>动态血管性病变的观察</w:t>
            </w:r>
          </w:p>
          <w:p>
            <w:pPr>
              <w:pStyle w:val="null3"/>
              <w:spacing w:before="240" w:after="120"/>
              <w:ind w:left="405"/>
              <w:jc w:val="left"/>
            </w:pPr>
            <w:r>
              <w:rPr>
                <w:rFonts w:ascii="仿宋_GB2312" w:hAnsi="仿宋_GB2312" w:cs="仿宋_GB2312" w:eastAsia="仿宋_GB2312"/>
                <w:sz w:val="24"/>
              </w:rPr>
              <w:t>3.6</w:t>
            </w:r>
            <w:r>
              <w:rPr>
                <w:rFonts w:ascii="仿宋_GB2312" w:hAnsi="仿宋_GB2312" w:cs="仿宋_GB2312" w:eastAsia="仿宋_GB2312"/>
                <w:sz w:val="24"/>
              </w:rPr>
              <w:t>动脉瘤危险性评估</w:t>
            </w:r>
          </w:p>
          <w:p>
            <w:pPr>
              <w:pStyle w:val="null3"/>
              <w:spacing w:before="240" w:after="120"/>
              <w:ind w:left="405"/>
              <w:jc w:val="left"/>
            </w:pPr>
            <w:r>
              <w:rPr>
                <w:rFonts w:ascii="仿宋_GB2312" w:hAnsi="仿宋_GB2312" w:cs="仿宋_GB2312" w:eastAsia="仿宋_GB2312"/>
                <w:sz w:val="24"/>
                <w:b/>
              </w:rPr>
              <w:t>4</w:t>
            </w:r>
            <w:r>
              <w:rPr>
                <w:rFonts w:ascii="仿宋_GB2312" w:hAnsi="仿宋_GB2312" w:cs="仿宋_GB2312" w:eastAsia="仿宋_GB2312"/>
                <w:sz w:val="24"/>
                <w:b/>
              </w:rPr>
              <w:t>后处理平台软件</w:t>
            </w:r>
          </w:p>
          <w:p>
            <w:pPr>
              <w:pStyle w:val="null3"/>
              <w:spacing w:before="240" w:after="120"/>
              <w:ind w:left="405"/>
              <w:jc w:val="left"/>
            </w:pPr>
            <w:r>
              <w:rPr>
                <w:rFonts w:ascii="仿宋_GB2312" w:hAnsi="仿宋_GB2312" w:cs="仿宋_GB2312" w:eastAsia="仿宋_GB2312"/>
                <w:sz w:val="24"/>
              </w:rPr>
              <w:t>4.1</w:t>
            </w:r>
            <w:r>
              <w:rPr>
                <w:rFonts w:ascii="仿宋_GB2312" w:hAnsi="仿宋_GB2312" w:cs="仿宋_GB2312" w:eastAsia="仿宋_GB2312"/>
                <w:sz w:val="24"/>
              </w:rPr>
              <w:t>浏览器功能，读取和展示患者数据</w:t>
            </w:r>
          </w:p>
          <w:p>
            <w:pPr>
              <w:pStyle w:val="null3"/>
              <w:spacing w:before="240" w:after="120"/>
              <w:ind w:left="405"/>
              <w:jc w:val="left"/>
            </w:pPr>
            <w:r>
              <w:rPr>
                <w:rFonts w:ascii="仿宋_GB2312" w:hAnsi="仿宋_GB2312" w:cs="仿宋_GB2312" w:eastAsia="仿宋_GB2312"/>
                <w:sz w:val="24"/>
              </w:rPr>
              <w:t>4.2</w:t>
            </w:r>
            <w:r>
              <w:rPr>
                <w:rFonts w:ascii="仿宋_GB2312" w:hAnsi="仿宋_GB2312" w:cs="仿宋_GB2312" w:eastAsia="仿宋_GB2312"/>
                <w:sz w:val="24"/>
              </w:rPr>
              <w:t>图像特定点间距离测量工具</w:t>
            </w:r>
          </w:p>
          <w:p>
            <w:pPr>
              <w:pStyle w:val="null3"/>
              <w:spacing w:before="240" w:after="120"/>
              <w:ind w:left="405"/>
              <w:jc w:val="left"/>
            </w:pPr>
            <w:r>
              <w:rPr>
                <w:rFonts w:ascii="仿宋_GB2312" w:hAnsi="仿宋_GB2312" w:cs="仿宋_GB2312" w:eastAsia="仿宋_GB2312"/>
                <w:sz w:val="24"/>
              </w:rPr>
              <w:t>4.3</w:t>
            </w:r>
            <w:r>
              <w:rPr>
                <w:rFonts w:ascii="仿宋_GB2312" w:hAnsi="仿宋_GB2312" w:cs="仿宋_GB2312" w:eastAsia="仿宋_GB2312"/>
                <w:sz w:val="24"/>
              </w:rPr>
              <w:t>独立高级三维处理服务器软件</w:t>
            </w:r>
          </w:p>
          <w:p>
            <w:pPr>
              <w:pStyle w:val="null3"/>
              <w:spacing w:before="240" w:after="120"/>
              <w:ind w:left="405"/>
              <w:jc w:val="left"/>
            </w:pPr>
            <w:r>
              <w:rPr>
                <w:rFonts w:ascii="仿宋_GB2312" w:hAnsi="仿宋_GB2312" w:cs="仿宋_GB2312" w:eastAsia="仿宋_GB2312"/>
                <w:sz w:val="24"/>
              </w:rPr>
              <w:t>4.4</w:t>
            </w:r>
            <w:r>
              <w:rPr>
                <w:rFonts w:ascii="仿宋_GB2312" w:hAnsi="仿宋_GB2312" w:cs="仿宋_GB2312" w:eastAsia="仿宋_GB2312"/>
                <w:sz w:val="24"/>
              </w:rPr>
              <w:t>支持</w:t>
            </w:r>
            <w:r>
              <w:rPr>
                <w:rFonts w:ascii="仿宋_GB2312" w:hAnsi="仿宋_GB2312" w:cs="仿宋_GB2312" w:eastAsia="仿宋_GB2312"/>
                <w:sz w:val="24"/>
              </w:rPr>
              <w:t>2D/3D/4D多模态数据处理</w:t>
            </w:r>
          </w:p>
          <w:p>
            <w:pPr>
              <w:pStyle w:val="null3"/>
              <w:spacing w:before="240" w:after="120"/>
              <w:ind w:left="405"/>
              <w:jc w:val="left"/>
            </w:pPr>
            <w:r>
              <w:rPr>
                <w:rFonts w:ascii="仿宋_GB2312" w:hAnsi="仿宋_GB2312" w:cs="仿宋_GB2312" w:eastAsia="仿宋_GB2312"/>
                <w:sz w:val="24"/>
              </w:rPr>
              <w:t>4.5</w:t>
            </w:r>
            <w:r>
              <w:rPr>
                <w:rFonts w:ascii="仿宋_GB2312" w:hAnsi="仿宋_GB2312" w:cs="仿宋_GB2312" w:eastAsia="仿宋_GB2312"/>
                <w:sz w:val="24"/>
              </w:rPr>
              <w:t>支持自动解剖标记</w:t>
            </w:r>
          </w:p>
          <w:p>
            <w:pPr>
              <w:pStyle w:val="null3"/>
              <w:spacing w:before="240" w:after="120"/>
              <w:ind w:left="405"/>
              <w:jc w:val="left"/>
            </w:pPr>
            <w:r>
              <w:rPr>
                <w:rFonts w:ascii="仿宋_GB2312" w:hAnsi="仿宋_GB2312" w:cs="仿宋_GB2312" w:eastAsia="仿宋_GB2312"/>
                <w:sz w:val="24"/>
              </w:rPr>
              <w:t>4.6</w:t>
            </w:r>
            <w:r>
              <w:rPr>
                <w:rFonts w:ascii="仿宋_GB2312" w:hAnsi="仿宋_GB2312" w:cs="仿宋_GB2312" w:eastAsia="仿宋_GB2312"/>
                <w:sz w:val="24"/>
              </w:rPr>
              <w:t>对影像所见的结果做测量创建、收集管理和书签导航</w:t>
            </w:r>
          </w:p>
          <w:p>
            <w:pPr>
              <w:pStyle w:val="null3"/>
              <w:spacing w:before="240" w:after="120"/>
              <w:ind w:left="405"/>
              <w:jc w:val="left"/>
            </w:pPr>
            <w:r>
              <w:rPr>
                <w:rFonts w:ascii="仿宋_GB2312" w:hAnsi="仿宋_GB2312" w:cs="仿宋_GB2312" w:eastAsia="仿宋_GB2312"/>
                <w:sz w:val="24"/>
              </w:rPr>
              <w:t>4.7</w:t>
            </w:r>
            <w:r>
              <w:rPr>
                <w:rFonts w:ascii="仿宋_GB2312" w:hAnsi="仿宋_GB2312" w:cs="仿宋_GB2312" w:eastAsia="仿宋_GB2312"/>
                <w:sz w:val="24"/>
              </w:rPr>
              <w:t>病灶可追踪管理，容积渲染</w:t>
            </w:r>
          </w:p>
          <w:p>
            <w:pPr>
              <w:pStyle w:val="null3"/>
              <w:spacing w:before="240" w:after="120"/>
              <w:ind w:left="405"/>
              <w:jc w:val="left"/>
            </w:pPr>
            <w:r>
              <w:rPr>
                <w:rFonts w:ascii="仿宋_GB2312" w:hAnsi="仿宋_GB2312" w:cs="仿宋_GB2312" w:eastAsia="仿宋_GB2312"/>
                <w:sz w:val="24"/>
                <w:b/>
              </w:rPr>
              <w:t>5</w:t>
            </w:r>
            <w:r>
              <w:rPr>
                <w:rFonts w:ascii="仿宋_GB2312" w:hAnsi="仿宋_GB2312" w:cs="仿宋_GB2312" w:eastAsia="仿宋_GB2312"/>
                <w:sz w:val="24"/>
                <w:b/>
              </w:rPr>
              <w:t>智能血流分析功能</w:t>
            </w:r>
          </w:p>
          <w:p>
            <w:pPr>
              <w:pStyle w:val="null3"/>
              <w:spacing w:before="240" w:after="120"/>
              <w:ind w:left="405"/>
              <w:jc w:val="left"/>
            </w:pPr>
            <w:r>
              <w:rPr>
                <w:rFonts w:ascii="仿宋_GB2312" w:hAnsi="仿宋_GB2312" w:cs="仿宋_GB2312" w:eastAsia="仿宋_GB2312"/>
                <w:sz w:val="24"/>
              </w:rPr>
              <w:t>5.1</w:t>
            </w:r>
            <w:r>
              <w:rPr>
                <w:rFonts w:ascii="仿宋_GB2312" w:hAnsi="仿宋_GB2312" w:cs="仿宋_GB2312" w:eastAsia="仿宋_GB2312"/>
                <w:sz w:val="24"/>
              </w:rPr>
              <w:t>自动生成血流参数图，脑血流量</w:t>
            </w:r>
            <w:r>
              <w:rPr>
                <w:rFonts w:ascii="仿宋_GB2312" w:hAnsi="仿宋_GB2312" w:cs="仿宋_GB2312" w:eastAsia="仿宋_GB2312"/>
                <w:sz w:val="24"/>
              </w:rPr>
              <w:t>CBF、脑血容量CBV、平均通过时间MTT 和达峰时间TTP,灌注TDC曲线生成、时相滑动浏览、卒中病灶量化。</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交货期15天</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交货期15天</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略阳县人民医院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略阳县人民医院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货物验收合格后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90.00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收货一年后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3年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详见拟签订的合同文本</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详见拟签订的合同文本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 关于保证金：如提交保函，请将保函复印件加盖公章附在投标文件中并于开标前发送至代理机构邮箱1994346977@qq.com，保函须由财政部门认可的政府采购专业担保机构出具； 2. 关于合同包一：1）试剂授权不能是唯一供货商；2）LIS接口不再单独收取费用； 3. 关于合同包二：1）终身免费升级维护； 2）后期围绕软件不得产生任何服务费用。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技术方案.docx 供应商特定资格资料.docx 中小企业声明函 其他补充资料.docx 商务应答表 投标人应提交的相关资格证明材料 产品技术参数表 货物（产品）说明一览表.docx 投标函 残疾人福利性单位声明函 标的清单 投标文件封面 试剂及耗材报价表.docx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供应商特定资格资料.docx 其他补充资料.docx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供应商特定资格资料.docx 其他补充资料.docx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技术响应.docx 开标一览表 供应商特定资格资料.docx 中小企业声明函 其他补充资料.docx 商务应答表 投标人应提交的相关资格证明材料 产品技术参数表 货物（产品）说明一览表.docx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供应商特定资格资料.docx 其他补充资料.docx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供应商特定资格资料.docx 其他补充资料.docx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法定代表人身份证明/法定代表人授权委托书：法定代表人参加投标的，须出具法定代表人身份证明书及身份证；法定代表人授权委托人参加投标的，须出具法定代表人授权委托书、授权委托人身份证</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供应商为代理商应提供《医疗器械经营许可证》或《医疗器械经营备案凭证》，制造商的《医疗器械生产许可证》或《医疗器械生产备案凭证》（投标产品须在其生产、经营范围内）</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供应商为制造商应提供《医疗器械生产许可证》或《医疗器械生产备案凭证》（投标产品须在其生产、经营范围内）</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投标产品属于医疗设备的需提供相关产品的《医疗器械注册证》或《医疗器械备案凭证》</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资格证明承诺函</w:t>
            </w:r>
          </w:p>
        </w:tc>
        <w:tc>
          <w:tcPr>
            <w:tcW w:type="dxa" w:w="3322"/>
          </w:tcPr>
          <w:p>
            <w:pPr>
              <w:pStyle w:val="null3"/>
            </w:pPr>
            <w:r>
              <w:rPr>
                <w:rFonts w:ascii="仿宋_GB2312" w:hAnsi="仿宋_GB2312" w:cs="仿宋_GB2312" w:eastAsia="仿宋_GB2312"/>
              </w:rPr>
              <w:t>拟参与本项目的供应商应按照汉中市财政局《关于全面推行政府采购供应商基本资格条件承诺制的通知》(汉财办采管(2024)20号)文件要求，提供满足相应条件的资格承诺函</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供应商特定资格资料.docx 其他补充资料.docx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营业执照等相关证明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法定代表人授权</w:t>
            </w:r>
          </w:p>
        </w:tc>
        <w:tc>
          <w:tcPr>
            <w:tcW w:type="dxa" w:w="3322"/>
          </w:tcPr>
          <w:p>
            <w:pPr>
              <w:pStyle w:val="null3"/>
            </w:pPr>
            <w:r>
              <w:rPr>
                <w:rFonts w:ascii="仿宋_GB2312" w:hAnsi="仿宋_GB2312" w:cs="仿宋_GB2312" w:eastAsia="仿宋_GB2312"/>
              </w:rPr>
              <w:t>法定代表人身份证明/法定代表人授权委托书：法定代表人参加投标的，须出具法定代表人身份证明书及身份证；法定代表人授权委托人参加投标的，须出具法定代表人授权委托书、授权委托人身份证</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供应商为代理商应提供《医疗器械经营许可证》或《医疗器械经营备案凭证》，制造商的《医疗器械生产许可证》或《医疗器械生产备案凭证》（投标产品须在其生产、经营范围内）</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供应商为制造商应提供《医疗器械生产许可证》或《医疗器械生产备案凭证》（投标产品须在其生产、经营范围内）</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投标产品属于医疗设备的需提供相关产品的《医疗器械注册证》或《医疗器械备案凭证》</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资格证明承诺函</w:t>
            </w:r>
          </w:p>
        </w:tc>
        <w:tc>
          <w:tcPr>
            <w:tcW w:type="dxa" w:w="3322"/>
          </w:tcPr>
          <w:p>
            <w:pPr>
              <w:pStyle w:val="null3"/>
            </w:pPr>
            <w:r>
              <w:rPr>
                <w:rFonts w:ascii="仿宋_GB2312" w:hAnsi="仿宋_GB2312" w:cs="仿宋_GB2312" w:eastAsia="仿宋_GB2312"/>
              </w:rPr>
              <w:t>拟参与本项目的供应商应按照汉中市财政局《关于全面推行政府采购供应商基本资格条件承诺制的通知》(汉财办采管(2024)20 号)文件要求，提供满足相应条件的资格承诺函</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单位负责人为同一人或者存在直接控股、管理关系的不同供应商，不得参加同一合同项下的政府采购活动</w:t>
            </w:r>
          </w:p>
        </w:tc>
        <w:tc>
          <w:tcPr>
            <w:tcW w:type="dxa" w:w="1661"/>
          </w:tcPr>
          <w:p>
            <w:pPr>
              <w:pStyle w:val="null3"/>
            </w:pPr>
            <w:r>
              <w:rPr>
                <w:rFonts w:ascii="仿宋_GB2312" w:hAnsi="仿宋_GB2312" w:cs="仿宋_GB2312" w:eastAsia="仿宋_GB2312"/>
              </w:rPr>
              <w:t>供应商特定资格资料.docx 其他补充资料.docx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本合同包不接受联合体投标</w:t>
            </w:r>
          </w:p>
        </w:tc>
        <w:tc>
          <w:tcPr>
            <w:tcW w:type="dxa" w:w="1661"/>
          </w:tcPr>
          <w:p>
            <w:pPr>
              <w:pStyle w:val="null3"/>
            </w:pPr>
            <w:r>
              <w:rPr>
                <w:rFonts w:ascii="仿宋_GB2312" w:hAnsi="仿宋_GB2312" w:cs="仿宋_GB2312" w:eastAsia="仿宋_GB2312"/>
              </w:rPr>
              <w:t>供应商特定资格资料.docx 其他补充资料.docx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 库〔2020〕46号）规定的小微企业报价给予C1的扣除，用扣除后的价格参加评审。承接本项目的供应商符合相应条件时，给予10%的价格扣除，即：评标价=最后报价×（1-10%）；监狱企业与残疾人福利性单位视同小型、微型企业，享受同等价格扣除。</w:t>
            </w:r>
          </w:p>
        </w:tc>
        <w:tc>
          <w:tcPr>
            <w:tcW w:type="dxa" w:w="3322"/>
          </w:tcPr>
          <w:p>
            <w:pPr>
              <w:pStyle w:val="null3"/>
            </w:pPr>
            <w:r>
              <w:rPr>
                <w:rFonts w:ascii="仿宋_GB2312" w:hAnsi="仿宋_GB2312" w:cs="仿宋_GB2312" w:eastAsia="仿宋_GB2312"/>
              </w:rPr>
              <w:t>根据中小企业声明函、残疾人福利性单位声明 函、监狱企业的证明文件的响应情况评审。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 库〔2020〕46号）规定的小微企业报价给予C1的扣除，用扣除后的价格参加评审。承接本项目的供应商符合相应条件时，给予10%的价格扣除，即：评标价=最后报价×（1-10%）；监狱企业与残疾人福利性单位视同小型、微型企业，享受同等价格扣除。</w:t>
            </w:r>
          </w:p>
        </w:tc>
        <w:tc>
          <w:tcPr>
            <w:tcW w:type="dxa" w:w="3322"/>
          </w:tcPr>
          <w:p>
            <w:pPr>
              <w:pStyle w:val="null3"/>
            </w:pPr>
            <w:r>
              <w:rPr>
                <w:rFonts w:ascii="仿宋_GB2312" w:hAnsi="仿宋_GB2312" w:cs="仿宋_GB2312" w:eastAsia="仿宋_GB2312"/>
              </w:rPr>
              <w:t>根据中小企业声明函、残疾人福利性单位声明 函、监狱企业的证明文件的响应情况评审。</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应符合招标文件要求</w:t>
            </w:r>
          </w:p>
        </w:tc>
        <w:tc>
          <w:tcPr>
            <w:tcW w:type="dxa" w:w="1661"/>
          </w:tcPr>
          <w:p>
            <w:pPr>
              <w:pStyle w:val="null3"/>
            </w:pPr>
            <w:r>
              <w:rPr>
                <w:rFonts w:ascii="仿宋_GB2312" w:hAnsi="仿宋_GB2312" w:cs="仿宋_GB2312" w:eastAsia="仿宋_GB2312"/>
              </w:rPr>
              <w:t>开标一览表 技术方案.docx 供应商特定资格资料.docx 中小企业声明函 其他补充资料.docx 商务应答表 投标人应提交的相关资格证明材料 产品技术参数表 货物（产品）说明一览表.docx 投标函 残疾人福利性单位声明函 标的清单 投标文件封面 试剂及耗材报价表.docx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且报价不超过采购预算金额或最高限价；供应 商的报价明显低于其他通过符合性审查供应商 的报价，有可能影响产品质量或者不能诚信履 约的且供应商不能证明其报价合理性的。</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货物（产品）说明一览表.docx 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货物（产品）说明一览表.docx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应符合招标文件要求</w:t>
            </w:r>
          </w:p>
        </w:tc>
        <w:tc>
          <w:tcPr>
            <w:tcW w:type="dxa" w:w="1661"/>
          </w:tcPr>
          <w:p>
            <w:pPr>
              <w:pStyle w:val="null3"/>
            </w:pPr>
            <w:r>
              <w:rPr>
                <w:rFonts w:ascii="仿宋_GB2312" w:hAnsi="仿宋_GB2312" w:cs="仿宋_GB2312" w:eastAsia="仿宋_GB2312"/>
              </w:rPr>
              <w:t>技术响应.docx 开标一览表 供应商特定资格资料.docx 中小企业声明函 其他补充资料.docx 商务应答表 投标人应提交的相关资格证明材料 产品技术参数表 货物（产品）说明一览表.docx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且报价不超过采购预算金额或最高限价；供应 商的报价明显低于其他通过符合性审查供应商 的报价，有可能影响产品质量或者不能诚信履 约的且供应商不能证明其报价合理性的。</w:t>
            </w:r>
          </w:p>
        </w:tc>
        <w:tc>
          <w:tcPr>
            <w:tcW w:type="dxa" w:w="1661"/>
          </w:tcPr>
          <w:p>
            <w:pPr>
              <w:pStyle w:val="null3"/>
            </w:pPr>
            <w:r>
              <w:rPr>
                <w:rFonts w:ascii="仿宋_GB2312" w:hAnsi="仿宋_GB2312" w:cs="仿宋_GB2312" w:eastAsia="仿宋_GB2312"/>
              </w:rPr>
              <w:t>开标一览表 投标函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交货期</w:t>
            </w:r>
          </w:p>
        </w:tc>
        <w:tc>
          <w:tcPr>
            <w:tcW w:type="dxa" w:w="3322"/>
          </w:tcPr>
          <w:p>
            <w:pPr>
              <w:pStyle w:val="null3"/>
            </w:pPr>
            <w:r>
              <w:rPr>
                <w:rFonts w:ascii="仿宋_GB2312" w:hAnsi="仿宋_GB2312" w:cs="仿宋_GB2312" w:eastAsia="仿宋_GB2312"/>
              </w:rPr>
              <w:t>应满足招标文件中要求的交货期</w:t>
            </w:r>
          </w:p>
        </w:tc>
        <w:tc>
          <w:tcPr>
            <w:tcW w:type="dxa" w:w="1661"/>
          </w:tcPr>
          <w:p>
            <w:pPr>
              <w:pStyle w:val="null3"/>
            </w:pPr>
            <w:r>
              <w:rPr>
                <w:rFonts w:ascii="仿宋_GB2312" w:hAnsi="仿宋_GB2312" w:cs="仿宋_GB2312" w:eastAsia="仿宋_GB2312"/>
              </w:rPr>
              <w:t>开标一览表 货物（产品）说明一览表.docx 投标函 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质保期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开标一览表 货物（产品）说明一览表.docx 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应满足招标文件中要求的质保期</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投标设备（系统）技术参数清楚、明确，满足或优于招标文件要求，无重大偏离，技术资料齐全。完全满足技术参数要求，得40分。 （1）标记“★”号项技术参数为重要参数内容，每有一项负偏离或未响应的，每1项扣5分； （2）未标注“★”号项的技术参数，每有一项负偏离或未响应的，每1项扣2分； 评审依据：供应商须在技术响应表中对技术参数进行回应，并根据招标文件要求提供相关证明文件： （1）其中标“★”号项须提供证明文件（证明文件包括但不限于经厂家确认的第三方检测机构出具的检测报告或技术白皮书或产品说明书或制造商出具的加盖公章的技术说明资料复印件等），并按要求放入投标文件中。 （2）为防止误评或漏评，供应商需在其技术规格响应表中写明相应的佐证材料的名称、页码、用于佐证第几条并在佐证材料上使用字体加粗、下划线、文本框等方式加以明显标记。 （3）未附相关技术佐证文件或提供的技术佐证文件未真实反映该指标参数的，评标委员会有理由认为该指标参数不满足招标文件要求的技术参数指标，则该项按上述办法扣除相应分值。</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货物（产品）说明一览表.docx</w:t>
            </w:r>
          </w:p>
          <w:p>
            <w:pPr>
              <w:pStyle w:val="null3"/>
            </w:pPr>
            <w:r>
              <w:rPr>
                <w:rFonts w:ascii="仿宋_GB2312" w:hAnsi="仿宋_GB2312" w:cs="仿宋_GB2312" w:eastAsia="仿宋_GB2312"/>
              </w:rPr>
              <w:t>其他补充资料.docx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采购要求和投标响应情况，对供应商提供的项目实施方案进行综合评价，项目实施方案内容包括：①项目整体实施进度计划；②供货组织方案；③人员配备及职责分工；④关键零部件及备品备件配件，由评标委员会根据以上4项内容综合评审： 项目实施方案内容完整，各项方案及措施具体合理，可行性强，最高得4分；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其他补充资料.docx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质量保证措施包括①产品供应渠道正规；②具备完善的产品质量检测保障体系及质量保证承诺；③产品质量可追朔制度；④货物到场后未验收合格前的保管制度措施，由评标委员会根据以上4项内容综合评审： 质量保证措施内容详细完善合理，最高得4分；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其他补充资料.docx</w:t>
            </w:r>
          </w:p>
        </w:tc>
      </w:tr>
      <w:tr>
        <w:tc>
          <w:tcPr>
            <w:tcW w:type="dxa" w:w="831"/>
            <w:vMerge/>
          </w:tcPr>
          <w:p/>
        </w:tc>
        <w:tc>
          <w:tcPr>
            <w:tcW w:type="dxa" w:w="1661"/>
          </w:tcPr>
          <w:p>
            <w:pPr>
              <w:pStyle w:val="null3"/>
            </w:pPr>
            <w:r>
              <w:rPr>
                <w:rFonts w:ascii="仿宋_GB2312" w:hAnsi="仿宋_GB2312" w:cs="仿宋_GB2312" w:eastAsia="仿宋_GB2312"/>
              </w:rPr>
              <w:t>供货、安装调试实施方案</w:t>
            </w:r>
          </w:p>
        </w:tc>
        <w:tc>
          <w:tcPr>
            <w:tcW w:type="dxa" w:w="2492"/>
          </w:tcPr>
          <w:p>
            <w:pPr>
              <w:pStyle w:val="null3"/>
            </w:pPr>
            <w:r>
              <w:rPr>
                <w:rFonts w:ascii="仿宋_GB2312" w:hAnsi="仿宋_GB2312" w:cs="仿宋_GB2312" w:eastAsia="仿宋_GB2312"/>
              </w:rPr>
              <w:t>根据采购要求和投标响应情况，对供应商提供的供货、安装调试实施方案进行综合评价，方案内容应包括：①配送方案；②货物检验、验收方法及内容、随箱文件；③设备安装调试；④安装现场维护，由评标委员会根据以上4项内容综合评审： 方案内容详细完善、描述条理清晰，针对采购人现状合理设计供货安装调试与措施方案，完全满足采购人实际需求，最高得4分。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其他补充资料.docx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采购要求和投标响应情况，对供应商提供的应急方案进行综合评价，方案内容应包括：①设备质量或人为原因影响正常验收的应急措施与替代措施；②质保期内、外设备故障的响应时间；③人员到场计划；④处理流程、替换措施、维修及恢复解决方案。 方案内容详细完善、描述条理清晰，最高得4分。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其他补充资料.docx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提供2022年1月1日之日起（以合同签署日期为准）供应商或制造商的同类项目的供货（销售）业绩证明；每提供一份有效业绩得1分，最高得5分。 评审依据：提供合同复印件加盖单位公章。 注：合同内容提供不全或经评标委员会认定不符合要求的业绩不得分。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其他补充资料.docx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免费对采购方技术人员的操作，维修、保养等方面进行专业培训，培训方案包括：①培训内容及培训时间节点安排；②设备日常使用培训计划及配套保养措施；③设备维护简单故障判断处理；④培训人员配备及经验，由评标委员会根据以上4项内容综合评审： 培训方案细致完整、可行、描述条理清晰，能够完全满足采购人实际需求，得最高分4分，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其他补充资料.docx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采购要求和投标响应情况，对供应商提供的售后服务方案进行综合评价：售后服务方案包括①售后服务体系及管理制度；②售后服务团队人员配备及经验；③设备保养周期及方案；④故障维修方案及补救措施；由评标委员会根据以上4项内容综合评审： 售后服务方案细致完整、条理清晰，最高得4分，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其他补充资料.docx</w:t>
            </w:r>
          </w:p>
        </w:tc>
      </w:tr>
      <w:tr>
        <w:tc>
          <w:tcPr>
            <w:tcW w:type="dxa" w:w="831"/>
            <w:vMerge/>
          </w:tcP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供应商投标产品属于节能产品的得0.5分；供应商投标产品属于环境标志产品的得 0.5分，供应商所投产品同时为节能产品和环境标志产品的得1分，此项最多得1分。 评审依据：提供相应产品的国家确定的认证机构出具的、处于有效期内的节能产品、环境标志产品认证证书扫描件（复印件）。</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技术方案.docx</w:t>
            </w:r>
          </w:p>
          <w:p>
            <w:pPr>
              <w:pStyle w:val="null3"/>
            </w:pPr>
            <w:r>
              <w:rPr>
                <w:rFonts w:ascii="仿宋_GB2312" w:hAnsi="仿宋_GB2312" w:cs="仿宋_GB2312" w:eastAsia="仿宋_GB2312"/>
              </w:rPr>
              <w:t>其他补充资料.docx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2.评审基准价：有效最低评审价格，满分30分。 3.有效供应商最低报价作为基准价，各供应商的报价得分按下列公式计算：价格评分=（评审基准价/有效投标报价）×价格分。 注： （1）超过采购预算或最高限价的,其投标将被拒绝。 （2）因落实政府采购政策进行价格调整的，以调整后的价格计算评标基准价和投标报价，详见招标文件中“政府采购政策评分标准”)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投标设备（系统）技术参数清楚、明确，满足或优于招标文件要求，无重大偏离，技术资料齐全。完全满足技术参数要求，得40分。 技术参数每有一项负偏离或未响应的，每1项扣5分； 本项得分最低为零分，不计负分。 评审依据： 供应商须在技术响应表中对技术参数进行回应，并根据招标文件要求提供相关证明文件： （1）为防止误评或漏评，供应商需在其技术规格响应表中写明相应的佐证材料的名称、页码、用于佐证第几条并在佐证材料上使用字体加粗、下划线、文本框等方式加以明显标记。 （2）未附相关技术佐证文件或提供的技术佐证文件未真实反映该指标参数的，评标委员会有理由认为该指标参数不满足招标文件要求的技术参数指标，则该项按上述办法扣除相应分值。</w:t>
            </w:r>
          </w:p>
        </w:tc>
        <w:tc>
          <w:tcPr>
            <w:tcW w:type="dxa" w:w="831"/>
          </w:tcPr>
          <w:p>
            <w:pPr>
              <w:pStyle w:val="null3"/>
              <w:jc w:val="right"/>
            </w:pPr>
            <w:r>
              <w:rPr>
                <w:rFonts w:ascii="仿宋_GB2312" w:hAnsi="仿宋_GB2312" w:cs="仿宋_GB2312" w:eastAsia="仿宋_GB2312"/>
              </w:rPr>
              <w:t>40.0000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货物（产品）说明一览表.docx</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根据采购要求和投标响应情况，对供应商提供的项目实施方案进行综合评价，项目实施方案内容包括：①项目整体实施进度计划；②供货组织方案；③人员配备及职责分工；④关键零部件及备品备件配件，由评标委员会根据以上4项内容综合评审： 项目实施方案内容完整，各项方案及措施具体合理，可行性强，最高得4分；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质量保证措施包括①产品供应渠道正规；②具备完善的产品质量检测保障体系及质量保证承诺；③产品质量可追朔制度；④货物到场后未验收合格前的保管制度措施，由评标委员会根据以上4项内容综合评审： 质量保证措施内容详细完善合理，最高得4分；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供货、安装调试实施方案</w:t>
            </w:r>
          </w:p>
        </w:tc>
        <w:tc>
          <w:tcPr>
            <w:tcW w:type="dxa" w:w="2492"/>
          </w:tcPr>
          <w:p>
            <w:pPr>
              <w:pStyle w:val="null3"/>
            </w:pPr>
            <w:r>
              <w:rPr>
                <w:rFonts w:ascii="仿宋_GB2312" w:hAnsi="仿宋_GB2312" w:cs="仿宋_GB2312" w:eastAsia="仿宋_GB2312"/>
              </w:rPr>
              <w:t>根据采购要求和投标响应情况，对供应商提供的供货、安装调试实施方案进行综合评价，方案内容应包括：①配送方案；②货物检验、验收方法及内容、随箱文件；③设备安装调试；④安装现场维护，由评标委员会根据以上4项内容综合评审： 方案内容详细完善、描述条理清晰，针对采购人现状合理设计供货安装调试与措施方案，完全满足采购人实际需求，最高得4分。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应急方案</w:t>
            </w:r>
          </w:p>
        </w:tc>
        <w:tc>
          <w:tcPr>
            <w:tcW w:type="dxa" w:w="2492"/>
          </w:tcPr>
          <w:p>
            <w:pPr>
              <w:pStyle w:val="null3"/>
            </w:pPr>
            <w:r>
              <w:rPr>
                <w:rFonts w:ascii="仿宋_GB2312" w:hAnsi="仿宋_GB2312" w:cs="仿宋_GB2312" w:eastAsia="仿宋_GB2312"/>
              </w:rPr>
              <w:t>根据采购要求和投标响应情况，对供应商提供的应急方案进行综合评价，方案内容应包括：①设备质量或人为原因影响正常验收的应急措施与替代措施；②质保期内、外设备故障的响应时间；③人员到场计划；④处理流程、替换措施、维修及恢复解决方案。 方案内容详细完善、描述条理清晰，最高得4分。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提供2022年1月1日之日起（以合同签署日期为准）的同类项目的业绩证明；每提供一份有效业绩得1分，最高得6分。 评审依据：提供合同复印件加盖单位公章。 注：合同内容提供不全或经评标委员会认定不符合要求的业绩不得分。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免费对采购方技术人员的操作，维修、保养等方面进行专业培训，培训方案包括：①培训内容及培训时间节点安排；②设备日常使用培训计划及配套保养措施；③设备维护简单故障判断处理；④培训人员配备及经验，由评标委员会根据以上4项内容综合评审： 培训方案细致完整、可行、描述条理清晰，能够完全满足采购人实际需求，得最高分4分，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根据采购要求和投标响应情况，对供应商提供的售后服务方案进行综合评价：售后服务方案包括①售后服务体系及管理制度；②售后服务团队人员配备及经验；③设备保养周期及方案；④故障维修方案及补救措施；由评标委员会根据以上4项内容综合评审： 售后服务方案细致完整、条理清晰，最高得4分， 每有一项不完善或不具体，存在部分内容不符合项目实际情况扣0.5分，缺项不得分。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其他补充资料.docx</w:t>
            </w:r>
          </w:p>
          <w:p>
            <w:pPr>
              <w:pStyle w:val="null3"/>
            </w:pPr>
            <w:r>
              <w:rPr>
                <w:rFonts w:ascii="仿宋_GB2312" w:hAnsi="仿宋_GB2312" w:cs="仿宋_GB2312" w:eastAsia="仿宋_GB2312"/>
              </w:rPr>
              <w:t>技术响应.docx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1、经初审合格的投标文件，其投标报价为有效报价。 2.评审基准价：有效最低评审价格，满分30分。 3.有效供应商最低报价作为基准价，各供应商的报价得分按下列公式计算：价格评分=（评审基准价/有效投标报价）×价格分。 注： （1）超过采购预算或最高限价的,其投标将被拒绝。 （2）因落实政府采购政策进行价格调整的，以调整后的价格计算评标基准价和投标报价，详见招标文件中“政府采购政策评分标准”)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详见附件：供应商特定资格资料.docx</w:t>
      </w:r>
    </w:p>
    <w:p>
      <w:pPr>
        <w:pStyle w:val="null3"/>
        <w:ind w:firstLine="960"/>
      </w:pPr>
      <w:r>
        <w:rPr>
          <w:rFonts w:ascii="仿宋_GB2312" w:hAnsi="仿宋_GB2312" w:cs="仿宋_GB2312" w:eastAsia="仿宋_GB2312"/>
        </w:rPr>
        <w:t>详见附件：货物（产品）说明一览表.docx</w:t>
      </w:r>
    </w:p>
    <w:p>
      <w:pPr>
        <w:pStyle w:val="null3"/>
        <w:ind w:firstLine="960"/>
      </w:pPr>
      <w:r>
        <w:rPr>
          <w:rFonts w:ascii="仿宋_GB2312" w:hAnsi="仿宋_GB2312" w:cs="仿宋_GB2312" w:eastAsia="仿宋_GB2312"/>
        </w:rPr>
        <w:t>详见附件：技术方案.docx</w:t>
      </w:r>
    </w:p>
    <w:p>
      <w:pPr>
        <w:pStyle w:val="null3"/>
        <w:ind w:firstLine="960"/>
      </w:pPr>
      <w:r>
        <w:rPr>
          <w:rFonts w:ascii="仿宋_GB2312" w:hAnsi="仿宋_GB2312" w:cs="仿宋_GB2312" w:eastAsia="仿宋_GB2312"/>
        </w:rPr>
        <w:t>详见附件：试剂及耗材报价表.docx</w:t>
      </w:r>
    </w:p>
    <w:p>
      <w:pPr>
        <w:pStyle w:val="null3"/>
        <w:ind w:firstLine="960"/>
      </w:pPr>
      <w:r>
        <w:rPr>
          <w:rFonts w:ascii="仿宋_GB2312" w:hAnsi="仿宋_GB2312" w:cs="仿宋_GB2312" w:eastAsia="仿宋_GB2312"/>
        </w:rPr>
        <w:t>详见附件：其他补充资料.docx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详见附件：其他补充资料.docx</w:t>
      </w:r>
    </w:p>
    <w:p>
      <w:pPr>
        <w:pStyle w:val="null3"/>
        <w:ind w:firstLine="960"/>
      </w:pPr>
      <w:r>
        <w:rPr>
          <w:rFonts w:ascii="仿宋_GB2312" w:hAnsi="仿宋_GB2312" w:cs="仿宋_GB2312" w:eastAsia="仿宋_GB2312"/>
        </w:rPr>
        <w:t>详见附件：技术响应.docx</w:t>
      </w:r>
    </w:p>
    <w:p>
      <w:pPr>
        <w:pStyle w:val="null3"/>
        <w:ind w:firstLine="960"/>
      </w:pPr>
      <w:r>
        <w:rPr>
          <w:rFonts w:ascii="仿宋_GB2312" w:hAnsi="仿宋_GB2312" w:cs="仿宋_GB2312" w:eastAsia="仿宋_GB2312"/>
        </w:rPr>
        <w:t>详见附件：货物（产品）说明一览表.docx</w:t>
      </w:r>
    </w:p>
    <w:p>
      <w:pPr>
        <w:pStyle w:val="null3"/>
        <w:ind w:firstLine="960"/>
      </w:pPr>
      <w:r>
        <w:rPr>
          <w:rFonts w:ascii="仿宋_GB2312" w:hAnsi="仿宋_GB2312" w:cs="仿宋_GB2312" w:eastAsia="仿宋_GB2312"/>
        </w:rPr>
        <w:t>详见附件：供应商特定资格资料.docx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详见附件：政府采购货物买卖合同（范本）.docx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