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版本号：ZZHHCG-2025-1202.1B120260112001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2025年略阳县乐素河镇任家坝村秸秆综合利用项目农机设备采购(二次)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ZZHHCG-2025-1202.1B1</w:t>
      </w:r>
      <w:r>
        <w:br/>
      </w:r>
      <w:r>
        <w:br/>
      </w:r>
      <w:r>
        <w:br/>
      </w:r>
    </w:p>
    <w:p>
      <w:pPr>
        <w:pStyle w:val="null3"/>
        <w:jc w:val="center"/>
        <w:outlineLvl w:val="2"/>
      </w:pPr>
      <w:r>
        <w:rPr>
          <w:rFonts w:ascii="仿宋_GB2312" w:hAnsi="仿宋_GB2312" w:cs="仿宋_GB2312" w:eastAsia="仿宋_GB2312"/>
          <w:sz w:val="28"/>
          <w:b/>
        </w:rPr>
        <w:t>略阳县乐素河镇人民政府</w:t>
      </w:r>
    </w:p>
    <w:p>
      <w:pPr>
        <w:pStyle w:val="null3"/>
        <w:jc w:val="center"/>
        <w:outlineLvl w:val="2"/>
      </w:pPr>
      <w:r>
        <w:rPr>
          <w:rFonts w:ascii="仿宋_GB2312" w:hAnsi="仿宋_GB2312" w:cs="仿宋_GB2312" w:eastAsia="仿宋_GB2312"/>
          <w:sz w:val="28"/>
          <w:b/>
        </w:rPr>
        <w:t>陕西中正浩华项目管理有限公司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陕西中正浩华项目管理有限公司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略阳县乐素河镇人民政府</w:t>
      </w:r>
      <w:r>
        <w:rPr>
          <w:rFonts w:ascii="仿宋_GB2312" w:hAnsi="仿宋_GB2312" w:cs="仿宋_GB2312" w:eastAsia="仿宋_GB2312"/>
        </w:rPr>
        <w:t>委托，拟对</w:t>
      </w:r>
      <w:r>
        <w:rPr>
          <w:rFonts w:ascii="仿宋_GB2312" w:hAnsi="仿宋_GB2312" w:cs="仿宋_GB2312" w:eastAsia="仿宋_GB2312"/>
        </w:rPr>
        <w:t>2025年略阳县乐素河镇任家坝村秸秆综合利用项目农机设备采购(二次)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ZZHHCG-2025-1202.1B1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2025年略阳县乐素河镇任家坝村秸秆综合利用项目农机设备采购(二次)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购置一批农业机械设备，用于秸秆的收集、转运、粉碎、加工和还田等关键环节。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采购包1（2025年略阳县乐素河镇任家坝村秸秆综合利用项目农机设备采购）：属于专门面向中小企业采购。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谈判授权代表：供应商应授权合法的人员参加本项目谈判活动全过程，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略阳县乐素河镇人民政府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略阳县乐素河镇人民政府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略阳县乐素河镇人民政府经办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13572602226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陕西中正浩华项目管理有限公司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陕西省汉中市南郑区渔营路与江古路十字路口凯奇酒店东侧二楼商铺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廖浩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18165118328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开户名称：陕西中正浩华项目管理有限公司</w:t>
            </w:r>
          </w:p>
          <w:p>
            <w:pPr>
              <w:pStyle w:val="null3"/>
            </w:pPr>
            <w:r>
              <w:rPr>
                <w:rFonts w:ascii="仿宋_GB2312" w:hAnsi="仿宋_GB2312" w:cs="仿宋_GB2312" w:eastAsia="仿宋_GB2312"/>
              </w:rPr>
              <w:t>开户银行：中国建设银行股份有限公司汉中南郑区支行</w:t>
            </w:r>
          </w:p>
          <w:p>
            <w:pPr>
              <w:pStyle w:val="null3"/>
            </w:pPr>
            <w:r>
              <w:rPr>
                <w:rFonts w:ascii="仿宋_GB2312" w:hAnsi="仿宋_GB2312" w:cs="仿宋_GB2312" w:eastAsia="仿宋_GB2312"/>
              </w:rPr>
              <w:t>银行账号：61050165711100001115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说明：签订采购合同时按谈判文件要求缴纳，合同义务全部履行后按约定无息退还。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代理服务费收费标准：1、参照国家计委计价格[2002]1980号及发改办价格[2003]857号通知规定，由中标人支付代理服务费。代理服务费缴纳账号：账户名称：陕西中正浩华项目管理有限公司 开户行：中国建设银行股份有限公司汉中南郑区支行 银行账号：61050165711100001115(备注：2025年略阳县乐素河镇任家坝村秸秆综合利用项目农机设备采购采购代理服务费） 2、本项目采购代理费按货物计取。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略阳县乐素河镇人民政府</w:t>
      </w:r>
      <w:r>
        <w:rPr>
          <w:rFonts w:ascii="仿宋_GB2312" w:hAnsi="仿宋_GB2312" w:cs="仿宋_GB2312" w:eastAsia="仿宋_GB2312"/>
        </w:rPr>
        <w:t>和</w:t>
      </w:r>
      <w:r>
        <w:rPr>
          <w:rFonts w:ascii="仿宋_GB2312" w:hAnsi="仿宋_GB2312" w:cs="仿宋_GB2312" w:eastAsia="仿宋_GB2312"/>
        </w:rPr>
        <w:t>陕西中正浩华项目管理有限公司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略阳县乐素河镇人民政府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陕西中正浩华项目管理有限公司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略阳县乐素河镇人民政府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陕西中正浩华项目管理有限公司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所供设备技术参数符合采购人要求，设备安装结束后，采购人使用正常。</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联系人：廖先生</w:t>
      </w:r>
    </w:p>
    <w:p>
      <w:pPr>
        <w:pStyle w:val="null3"/>
      </w:pPr>
      <w:r>
        <w:rPr>
          <w:rFonts w:ascii="仿宋_GB2312" w:hAnsi="仿宋_GB2312" w:cs="仿宋_GB2312" w:eastAsia="仿宋_GB2312"/>
        </w:rPr>
        <w:t>联系电话：18165118328</w:t>
      </w:r>
    </w:p>
    <w:p>
      <w:pPr>
        <w:pStyle w:val="null3"/>
      </w:pPr>
      <w:r>
        <w:rPr>
          <w:rFonts w:ascii="仿宋_GB2312" w:hAnsi="仿宋_GB2312" w:cs="仿宋_GB2312" w:eastAsia="仿宋_GB2312"/>
        </w:rPr>
        <w:t>地址：陕西省汉中市南郑区渔营路与江古路十字路口凯奇酒店东侧二楼商铺</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购置一批农业机械设备，用于秸秆的收集、转运、粉碎、加工和还田等关键环节。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全自动秸秆打包生产线及托盘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农作物秸秆铡草揉丝机及青贮饲料粉碎覆膜机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农作物秸秆转运机械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秸秆粉碎还田机及配套动力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人力推车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标的名称：全自动秸秆打包生产线及托盘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全自动秸秆打包生产线及托盘：</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三缸秸秆压捆机</w:t>
            </w:r>
          </w:p>
          <w:p>
            <w:pPr>
              <w:pStyle w:val="null3"/>
              <w:jc w:val="left"/>
            </w:pPr>
            <w:r>
              <w:rPr>
                <w:rFonts w:ascii="仿宋_GB2312" w:hAnsi="仿宋_GB2312" w:cs="仿宋_GB2312" w:eastAsia="仿宋_GB2312"/>
                <w:sz w:val="21"/>
              </w:rPr>
              <w:t>配套动力：</w:t>
            </w:r>
            <w:r>
              <w:rPr>
                <w:rFonts w:ascii="仿宋_GB2312" w:hAnsi="仿宋_GB2312" w:cs="仿宋_GB2312" w:eastAsia="仿宋_GB2312"/>
                <w:sz w:val="21"/>
              </w:rPr>
              <w:t>≥ 22千瓦；★</w:t>
            </w:r>
          </w:p>
          <w:p>
            <w:pPr>
              <w:pStyle w:val="null3"/>
              <w:jc w:val="left"/>
            </w:pPr>
            <w:r>
              <w:rPr>
                <w:rFonts w:ascii="仿宋_GB2312" w:hAnsi="仿宋_GB2312" w:cs="仿宋_GB2312" w:eastAsia="仿宋_GB2312"/>
                <w:sz w:val="21"/>
              </w:rPr>
              <w:t>生产率：</w:t>
            </w:r>
            <w:r>
              <w:rPr>
                <w:rFonts w:ascii="仿宋_GB2312" w:hAnsi="仿宋_GB2312" w:cs="仿宋_GB2312" w:eastAsia="仿宋_GB2312"/>
                <w:sz w:val="21"/>
              </w:rPr>
              <w:t>≥60捆/h；</w:t>
            </w:r>
          </w:p>
          <w:p>
            <w:pPr>
              <w:pStyle w:val="null3"/>
              <w:jc w:val="left"/>
            </w:pPr>
            <w:r>
              <w:rPr>
                <w:rFonts w:ascii="仿宋_GB2312" w:hAnsi="仿宋_GB2312" w:cs="仿宋_GB2312" w:eastAsia="仿宋_GB2312"/>
                <w:sz w:val="21"/>
              </w:rPr>
              <w:t>草捆重量：</w:t>
            </w:r>
            <w:r>
              <w:rPr>
                <w:rFonts w:ascii="仿宋_GB2312" w:hAnsi="仿宋_GB2312" w:cs="仿宋_GB2312" w:eastAsia="仿宋_GB2312"/>
                <w:sz w:val="21"/>
              </w:rPr>
              <w:t>≤60kg；</w:t>
            </w:r>
          </w:p>
          <w:p>
            <w:pPr>
              <w:pStyle w:val="null3"/>
              <w:jc w:val="left"/>
            </w:pPr>
            <w:r>
              <w:rPr>
                <w:rFonts w:ascii="仿宋_GB2312" w:hAnsi="仿宋_GB2312" w:cs="仿宋_GB2312" w:eastAsia="仿宋_GB2312"/>
                <w:sz w:val="21"/>
              </w:rPr>
              <w:t>草捆密度</w:t>
            </w:r>
            <w:r>
              <w:rPr>
                <w:rFonts w:ascii="仿宋_GB2312" w:hAnsi="仿宋_GB2312" w:cs="仿宋_GB2312" w:eastAsia="仿宋_GB2312"/>
                <w:sz w:val="21"/>
              </w:rPr>
              <w:t>≥100kg/m³；★</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“★”需</w:t>
            </w:r>
            <w:r>
              <w:rPr>
                <w:rFonts w:ascii="仿宋_GB2312" w:hAnsi="仿宋_GB2312" w:cs="仿宋_GB2312" w:eastAsia="仿宋_GB2312"/>
                <w:sz w:val="21"/>
              </w:rPr>
              <w:t>提供产品检测报告、</w:t>
            </w:r>
            <w:r>
              <w:rPr>
                <w:rFonts w:ascii="仿宋_GB2312" w:hAnsi="仿宋_GB2312" w:cs="仿宋_GB2312" w:eastAsia="仿宋_GB2312"/>
                <w:sz w:val="21"/>
              </w:rPr>
              <w:t>厂家授权</w:t>
            </w:r>
          </w:p>
          <w:p>
            <w:pPr>
              <w:pStyle w:val="null3"/>
              <w:jc w:val="left"/>
            </w:pPr>
            <w:r>
              <w:rPr>
                <w:rFonts w:ascii="仿宋_GB2312" w:hAnsi="仿宋_GB2312" w:cs="仿宋_GB2312" w:eastAsia="仿宋_GB2312"/>
                <w:sz w:val="21"/>
              </w:rPr>
              <w:t>输送带长度：</w:t>
            </w:r>
            <w:r>
              <w:rPr>
                <w:rFonts w:ascii="仿宋_GB2312" w:hAnsi="仿宋_GB2312" w:cs="仿宋_GB2312" w:eastAsia="仿宋_GB2312"/>
                <w:sz w:val="21"/>
              </w:rPr>
              <w:t>≥9米，宽度≥0.8米；</w:t>
            </w:r>
          </w:p>
          <w:p>
            <w:pPr>
              <w:pStyle w:val="null3"/>
              <w:jc w:val="left"/>
            </w:pPr>
            <w:r>
              <w:rPr>
                <w:rFonts w:ascii="仿宋_GB2312" w:hAnsi="仿宋_GB2312" w:cs="仿宋_GB2312" w:eastAsia="仿宋_GB2312"/>
                <w:sz w:val="21"/>
              </w:rPr>
              <w:t>输送带动力</w:t>
            </w:r>
            <w:r>
              <w:rPr>
                <w:rFonts w:ascii="仿宋_GB2312" w:hAnsi="仿宋_GB2312" w:cs="仿宋_GB2312" w:eastAsia="仿宋_GB2312"/>
                <w:sz w:val="21"/>
              </w:rPr>
              <w:t>≥3千瓦；</w:t>
            </w:r>
          </w:p>
          <w:p>
            <w:pPr>
              <w:pStyle w:val="null3"/>
              <w:jc w:val="left"/>
            </w:pPr>
            <w:r>
              <w:rPr>
                <w:rFonts w:ascii="仿宋_GB2312" w:hAnsi="仿宋_GB2312" w:cs="仿宋_GB2312" w:eastAsia="仿宋_GB2312"/>
                <w:sz w:val="21"/>
              </w:rPr>
              <w:t>铡草机</w:t>
            </w:r>
          </w:p>
          <w:p>
            <w:pPr>
              <w:pStyle w:val="null3"/>
              <w:jc w:val="left"/>
            </w:pPr>
            <w:r>
              <w:rPr>
                <w:rFonts w:ascii="仿宋_GB2312" w:hAnsi="仿宋_GB2312" w:cs="仿宋_GB2312" w:eastAsia="仿宋_GB2312"/>
                <w:sz w:val="21"/>
              </w:rPr>
              <w:t>配套动力：</w:t>
            </w:r>
            <w:r>
              <w:rPr>
                <w:rFonts w:ascii="仿宋_GB2312" w:hAnsi="仿宋_GB2312" w:cs="仿宋_GB2312" w:eastAsia="仿宋_GB2312"/>
                <w:sz w:val="21"/>
              </w:rPr>
              <w:t>≥ 18千瓦，生产效率：≥15T/h；</w:t>
            </w:r>
          </w:p>
          <w:p>
            <w:pPr>
              <w:pStyle w:val="null3"/>
              <w:jc w:val="left"/>
            </w:pPr>
            <w:r>
              <w:rPr>
                <w:rFonts w:ascii="仿宋_GB2312" w:hAnsi="仿宋_GB2312" w:cs="仿宋_GB2312" w:eastAsia="仿宋_GB2312"/>
                <w:sz w:val="21"/>
              </w:rPr>
              <w:t>分料箱容积：</w:t>
            </w:r>
            <w:r>
              <w:rPr>
                <w:rFonts w:ascii="仿宋_GB2312" w:hAnsi="仿宋_GB2312" w:cs="仿宋_GB2312" w:eastAsia="仿宋_GB2312"/>
                <w:sz w:val="21"/>
              </w:rPr>
              <w:t>≥5m³，配套电机：≥2.2kw；</w:t>
            </w:r>
          </w:p>
          <w:p>
            <w:pPr>
              <w:pStyle w:val="null3"/>
            </w:pPr>
            <w:r>
              <w:rPr>
                <w:rFonts w:ascii="仿宋_GB2312" w:hAnsi="仿宋_GB2312" w:cs="仿宋_GB2312" w:eastAsia="仿宋_GB2312"/>
                <w:sz w:val="21"/>
              </w:rPr>
              <w:t>存储托盘</w:t>
            </w:r>
            <w:r>
              <w:rPr>
                <w:rFonts w:ascii="仿宋_GB2312" w:hAnsi="仿宋_GB2312" w:cs="仿宋_GB2312" w:eastAsia="仿宋_GB2312"/>
                <w:sz w:val="21"/>
              </w:rPr>
              <w:t>(50个)规格尺寸：1.2*1米；材质:金属材质。</w:t>
            </w:r>
          </w:p>
        </w:tc>
      </w:tr>
    </w:tbl>
    <w:p>
      <w:pPr>
        <w:pStyle w:val="null3"/>
      </w:pPr>
      <w:r>
        <w:rPr>
          <w:rFonts w:ascii="仿宋_GB2312" w:hAnsi="仿宋_GB2312" w:cs="仿宋_GB2312" w:eastAsia="仿宋_GB2312"/>
        </w:rPr>
        <w:t>标的名称：农作物秸秆铡草揉丝机及青贮饲料粉碎覆膜机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sz w:val="21"/>
              </w:rPr>
              <w:t>农作物秸秆铡草揉丝机及青贮饲料粉碎覆膜机：</w:t>
            </w:r>
            <w:r>
              <w:rPr>
                <w:rFonts w:ascii="仿宋_GB2312" w:hAnsi="仿宋_GB2312" w:cs="仿宋_GB2312" w:eastAsia="仿宋_GB2312"/>
                <w:sz w:val="21"/>
              </w:rPr>
              <w:t>1套</w:t>
            </w:r>
          </w:p>
          <w:p>
            <w:pPr>
              <w:pStyle w:val="null3"/>
              <w:spacing w:before="75"/>
              <w:jc w:val="left"/>
            </w:pPr>
            <w:r>
              <w:rPr>
                <w:rFonts w:ascii="仿宋_GB2312" w:hAnsi="仿宋_GB2312" w:cs="仿宋_GB2312" w:eastAsia="仿宋_GB2312"/>
                <w:sz w:val="21"/>
              </w:rPr>
              <w:t>圆捆机电机功率</w:t>
            </w:r>
            <w:r>
              <w:rPr>
                <w:rFonts w:ascii="仿宋_GB2312" w:hAnsi="仿宋_GB2312" w:cs="仿宋_GB2312" w:eastAsia="仿宋_GB2312"/>
                <w:sz w:val="21"/>
              </w:rPr>
              <w:t>: ≥5.5KW；★</w:t>
            </w:r>
          </w:p>
          <w:p>
            <w:pPr>
              <w:pStyle w:val="null3"/>
              <w:spacing w:before="75"/>
              <w:jc w:val="left"/>
            </w:pPr>
            <w:r>
              <w:rPr>
                <w:rFonts w:ascii="仿宋_GB2312" w:hAnsi="仿宋_GB2312" w:cs="仿宋_GB2312" w:eastAsia="仿宋_GB2312"/>
                <w:sz w:val="21"/>
              </w:rPr>
              <w:t>工作效率</w:t>
            </w:r>
            <w:r>
              <w:rPr>
                <w:rFonts w:ascii="仿宋_GB2312" w:hAnsi="仿宋_GB2312" w:cs="仿宋_GB2312" w:eastAsia="仿宋_GB2312"/>
                <w:sz w:val="21"/>
              </w:rPr>
              <w:t>:≥50捆/h；</w:t>
            </w:r>
          </w:p>
          <w:p>
            <w:pPr>
              <w:pStyle w:val="null3"/>
              <w:spacing w:before="75"/>
              <w:jc w:val="left"/>
            </w:pPr>
            <w:r>
              <w:rPr>
                <w:rFonts w:ascii="仿宋_GB2312" w:hAnsi="仿宋_GB2312" w:cs="仿宋_GB2312" w:eastAsia="仿宋_GB2312"/>
                <w:sz w:val="21"/>
              </w:rPr>
              <w:t>包膜层：</w:t>
            </w:r>
            <w:r>
              <w:rPr>
                <w:rFonts w:ascii="仿宋_GB2312" w:hAnsi="仿宋_GB2312" w:cs="仿宋_GB2312" w:eastAsia="仿宋_GB2312"/>
                <w:sz w:val="21"/>
              </w:rPr>
              <w:t>≥2层；</w:t>
            </w:r>
          </w:p>
          <w:p>
            <w:pPr>
              <w:pStyle w:val="null3"/>
              <w:spacing w:before="75"/>
              <w:jc w:val="left"/>
            </w:pPr>
            <w:r>
              <w:rPr>
                <w:rFonts w:ascii="仿宋_GB2312" w:hAnsi="仿宋_GB2312" w:cs="仿宋_GB2312" w:eastAsia="仿宋_GB2312"/>
                <w:sz w:val="21"/>
                <w:color w:val="000000"/>
              </w:rPr>
              <w:t>配套揉丝机动力</w:t>
            </w:r>
            <w:r>
              <w:rPr>
                <w:rFonts w:ascii="仿宋_GB2312" w:hAnsi="仿宋_GB2312" w:cs="仿宋_GB2312" w:eastAsia="仿宋_GB2312"/>
                <w:sz w:val="21"/>
                <w:color w:val="000000"/>
              </w:rPr>
              <w:t>:≥15KW;★</w:t>
            </w:r>
          </w:p>
          <w:p>
            <w:pPr>
              <w:pStyle w:val="null3"/>
              <w:spacing w:before="75"/>
              <w:jc w:val="left"/>
            </w:pPr>
            <w:r>
              <w:rPr>
                <w:rFonts w:ascii="仿宋_GB2312" w:hAnsi="仿宋_GB2312" w:cs="仿宋_GB2312" w:eastAsia="仿宋_GB2312"/>
                <w:sz w:val="21"/>
                <w:color w:val="000000"/>
              </w:rPr>
              <w:t>输送动力</w:t>
            </w:r>
            <w:r>
              <w:rPr>
                <w:rFonts w:ascii="仿宋_GB2312" w:hAnsi="仿宋_GB2312" w:cs="仿宋_GB2312" w:eastAsia="仿宋_GB2312"/>
                <w:sz w:val="21"/>
                <w:color w:val="000000"/>
              </w:rPr>
              <w:t>≥ 1.5KW;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“★”需</w:t>
            </w:r>
            <w:r>
              <w:rPr>
                <w:rFonts w:ascii="仿宋_GB2312" w:hAnsi="仿宋_GB2312" w:cs="仿宋_GB2312" w:eastAsia="仿宋_GB2312"/>
                <w:sz w:val="21"/>
              </w:rPr>
              <w:t>提供产品检测报告、</w:t>
            </w:r>
            <w:r>
              <w:rPr>
                <w:rFonts w:ascii="仿宋_GB2312" w:hAnsi="仿宋_GB2312" w:cs="仿宋_GB2312" w:eastAsia="仿宋_GB2312"/>
                <w:sz w:val="21"/>
              </w:rPr>
              <w:t>厂家授权</w:t>
            </w:r>
          </w:p>
          <w:p>
            <w:pPr>
              <w:pStyle w:val="null3"/>
              <w:jc w:val="left"/>
            </w:pPr>
            <w:r>
              <w:rPr>
                <w:rFonts w:ascii="仿宋_GB2312" w:hAnsi="仿宋_GB2312" w:cs="仿宋_GB2312" w:eastAsia="仿宋_GB2312"/>
                <w:sz w:val="21"/>
              </w:rPr>
              <w:t>分料箱容积：</w:t>
            </w:r>
            <w:r>
              <w:rPr>
                <w:rFonts w:ascii="仿宋_GB2312" w:hAnsi="仿宋_GB2312" w:cs="仿宋_GB2312" w:eastAsia="仿宋_GB2312"/>
                <w:sz w:val="21"/>
              </w:rPr>
              <w:t>≥5m³；</w:t>
            </w:r>
          </w:p>
          <w:p>
            <w:pPr>
              <w:pStyle w:val="null3"/>
            </w:pPr>
            <w:r>
              <w:rPr>
                <w:rFonts w:ascii="仿宋_GB2312" w:hAnsi="仿宋_GB2312" w:cs="仿宋_GB2312" w:eastAsia="仿宋_GB2312"/>
                <w:sz w:val="21"/>
              </w:rPr>
              <w:t>分料箱动力：</w:t>
            </w:r>
            <w:r>
              <w:rPr>
                <w:rFonts w:ascii="仿宋_GB2312" w:hAnsi="仿宋_GB2312" w:cs="仿宋_GB2312" w:eastAsia="仿宋_GB2312"/>
                <w:sz w:val="21"/>
              </w:rPr>
              <w:t>≥ 2.2KW。</w:t>
            </w:r>
          </w:p>
        </w:tc>
      </w:tr>
    </w:tbl>
    <w:p>
      <w:pPr>
        <w:pStyle w:val="null3"/>
      </w:pPr>
      <w:r>
        <w:rPr>
          <w:rFonts w:ascii="仿宋_GB2312" w:hAnsi="仿宋_GB2312" w:cs="仿宋_GB2312" w:eastAsia="仿宋_GB2312"/>
        </w:rPr>
        <w:t>标的名称：农作物秸秆转运机械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农作物秸秆转运机械</w:t>
            </w:r>
            <w:r>
              <w:rPr>
                <w:rFonts w:ascii="仿宋_GB2312" w:hAnsi="仿宋_GB2312" w:cs="仿宋_GB2312" w:eastAsia="仿宋_GB2312"/>
                <w:sz w:val="21"/>
                <w:color w:val="000000"/>
              </w:rPr>
              <w:t>：</w:t>
            </w:r>
            <w:r>
              <w:rPr>
                <w:rFonts w:ascii="仿宋_GB2312" w:hAnsi="仿宋_GB2312" w:cs="仿宋_GB2312" w:eastAsia="仿宋_GB2312"/>
                <w:sz w:val="21"/>
                <w:color w:val="000000"/>
              </w:rPr>
              <w:t>2套</w:t>
            </w:r>
          </w:p>
          <w:p>
            <w:pPr>
              <w:pStyle w:val="null3"/>
              <w:jc w:val="left"/>
            </w:pPr>
            <w:r>
              <w:rPr>
                <w:rFonts w:ascii="仿宋_GB2312" w:hAnsi="仿宋_GB2312" w:cs="仿宋_GB2312" w:eastAsia="仿宋_GB2312"/>
                <w:sz w:val="21"/>
                <w:color w:val="000000"/>
              </w:rPr>
              <w:t>轮式拖拉机（</w:t>
            </w:r>
            <w:r>
              <w:rPr>
                <w:rFonts w:ascii="仿宋_GB2312" w:hAnsi="仿宋_GB2312" w:cs="仿宋_GB2312" w:eastAsia="仿宋_GB2312"/>
                <w:sz w:val="21"/>
                <w:color w:val="000000"/>
              </w:rPr>
              <w:t>纳入农机牌证管理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rPr>
              <w:t xml:space="preserve"> </w:t>
            </w:r>
            <w:r>
              <w:rPr>
                <w:rFonts w:ascii="仿宋_GB2312" w:hAnsi="仿宋_GB2312" w:cs="仿宋_GB2312" w:eastAsia="仿宋_GB2312"/>
                <w:sz w:val="21"/>
                <w:color w:val="000000"/>
              </w:rPr>
              <w:t>18KW；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排放标准：</w:t>
            </w:r>
            <w:r>
              <w:rPr>
                <w:rFonts w:ascii="仿宋_GB2312" w:hAnsi="仿宋_GB2312" w:cs="仿宋_GB2312" w:eastAsia="仿宋_GB2312"/>
                <w:sz w:val="21"/>
                <w:color w:val="000000"/>
              </w:rPr>
              <w:t>≥国四标准；</w:t>
            </w:r>
          </w:p>
          <w:p>
            <w:pPr>
              <w:pStyle w:val="null3"/>
              <w:jc w:val="left"/>
            </w:pPr>
            <w:r>
              <w:rPr>
                <w:rFonts w:ascii="仿宋_GB2312" w:hAnsi="仿宋_GB2312" w:cs="仿宋_GB2312" w:eastAsia="仿宋_GB2312"/>
                <w:sz w:val="21"/>
                <w:color w:val="000000"/>
              </w:rPr>
              <w:t>内燃机种类：柴油；</w:t>
            </w:r>
          </w:p>
          <w:p>
            <w:pPr>
              <w:pStyle w:val="null3"/>
              <w:jc w:val="left"/>
            </w:pPr>
            <w:r>
              <w:rPr>
                <w:rFonts w:ascii="仿宋_GB2312" w:hAnsi="仿宋_GB2312" w:cs="仿宋_GB2312" w:eastAsia="仿宋_GB2312"/>
                <w:sz w:val="21"/>
                <w:color w:val="000000"/>
              </w:rPr>
              <w:t>前进档位数：</w:t>
            </w:r>
            <w:r>
              <w:rPr>
                <w:rFonts w:ascii="仿宋_GB2312" w:hAnsi="仿宋_GB2312" w:cs="仿宋_GB2312" w:eastAsia="仿宋_GB2312"/>
                <w:sz w:val="21"/>
                <w:color w:val="000000"/>
              </w:rPr>
              <w:t>≥6；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倒退档位数：</w:t>
            </w:r>
            <w:r>
              <w:rPr>
                <w:rFonts w:ascii="仿宋_GB2312" w:hAnsi="仿宋_GB2312" w:cs="仿宋_GB2312" w:eastAsia="仿宋_GB2312"/>
                <w:sz w:val="21"/>
                <w:color w:val="000000"/>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农用挂车（</w:t>
            </w:r>
            <w:r>
              <w:rPr>
                <w:rFonts w:ascii="仿宋_GB2312" w:hAnsi="仿宋_GB2312" w:cs="仿宋_GB2312" w:eastAsia="仿宋_GB2312"/>
                <w:sz w:val="21"/>
                <w:color w:val="000000"/>
              </w:rPr>
              <w:t>纳入农机牌证管理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后车厢尺寸：</w:t>
            </w:r>
            <w:r>
              <w:rPr>
                <w:rFonts w:ascii="仿宋_GB2312" w:hAnsi="仿宋_GB2312" w:cs="仿宋_GB2312" w:eastAsia="仿宋_GB2312"/>
                <w:sz w:val="21"/>
                <w:color w:val="000000"/>
              </w:rPr>
              <w:t>≥2500*1200*1000mm</w:t>
            </w:r>
          </w:p>
          <w:p>
            <w:pPr>
              <w:pStyle w:val="null3"/>
              <w:jc w:val="left"/>
            </w:pPr>
            <w:r>
              <w:rPr>
                <w:rFonts w:ascii="仿宋_GB2312" w:hAnsi="仿宋_GB2312" w:cs="仿宋_GB2312" w:eastAsia="仿宋_GB2312"/>
                <w:sz w:val="21"/>
                <w:color w:val="000000"/>
              </w:rPr>
              <w:t>带驱动；</w:t>
            </w:r>
          </w:p>
          <w:p>
            <w:pPr>
              <w:pStyle w:val="null3"/>
              <w:jc w:val="left"/>
            </w:pPr>
            <w:r>
              <w:rPr>
                <w:rFonts w:ascii="仿宋_GB2312" w:hAnsi="仿宋_GB2312" w:cs="仿宋_GB2312" w:eastAsia="仿宋_GB2312"/>
                <w:sz w:val="21"/>
                <w:color w:val="000000"/>
              </w:rPr>
              <w:t>挂车载质量</w:t>
            </w:r>
            <w:r>
              <w:rPr>
                <w:rFonts w:ascii="仿宋_GB2312" w:hAnsi="仿宋_GB2312" w:cs="仿宋_GB2312" w:eastAsia="仿宋_GB2312"/>
                <w:sz w:val="21"/>
                <w:color w:val="000000"/>
              </w:rPr>
              <w:t>≥2000KG；</w:t>
            </w:r>
          </w:p>
          <w:p>
            <w:pPr>
              <w:pStyle w:val="null3"/>
              <w:jc w:val="left"/>
            </w:pPr>
            <w:r>
              <w:rPr>
                <w:rFonts w:ascii="仿宋_GB2312" w:hAnsi="仿宋_GB2312" w:cs="仿宋_GB2312" w:eastAsia="仿宋_GB2312"/>
                <w:sz w:val="21"/>
                <w:color w:val="000000"/>
              </w:rPr>
              <w:t>装卸方式：自卸；</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“★”需</w:t>
            </w:r>
            <w:r>
              <w:rPr>
                <w:rFonts w:ascii="仿宋_GB2312" w:hAnsi="仿宋_GB2312" w:cs="仿宋_GB2312" w:eastAsia="仿宋_GB2312"/>
                <w:sz w:val="21"/>
              </w:rPr>
              <w:t>提供</w:t>
            </w:r>
            <w:r>
              <w:rPr>
                <w:rFonts w:ascii="仿宋_GB2312" w:hAnsi="仿宋_GB2312" w:cs="仿宋_GB2312" w:eastAsia="仿宋_GB2312"/>
                <w:sz w:val="21"/>
              </w:rPr>
              <w:t>农机推广鉴定</w:t>
            </w:r>
            <w:r>
              <w:rPr>
                <w:rFonts w:ascii="仿宋_GB2312" w:hAnsi="仿宋_GB2312" w:cs="仿宋_GB2312" w:eastAsia="仿宋_GB2312"/>
                <w:sz w:val="21"/>
              </w:rPr>
              <w:t>检验报告</w:t>
            </w:r>
            <w:r>
              <w:rPr>
                <w:rFonts w:ascii="仿宋_GB2312" w:hAnsi="仿宋_GB2312" w:cs="仿宋_GB2312" w:eastAsia="仿宋_GB2312"/>
                <w:sz w:val="21"/>
              </w:rPr>
              <w:t>或国家强制性认证</w:t>
            </w:r>
            <w:r>
              <w:rPr>
                <w:rFonts w:ascii="仿宋_GB2312" w:hAnsi="仿宋_GB2312" w:cs="仿宋_GB2312" w:eastAsia="仿宋_GB2312"/>
                <w:sz w:val="21"/>
              </w:rPr>
              <w:t>、</w:t>
            </w:r>
            <w:r>
              <w:rPr>
                <w:rFonts w:ascii="仿宋_GB2312" w:hAnsi="仿宋_GB2312" w:cs="仿宋_GB2312" w:eastAsia="仿宋_GB2312"/>
                <w:sz w:val="21"/>
              </w:rPr>
              <w:t>厂家授权</w:t>
            </w:r>
          </w:p>
        </w:tc>
      </w:tr>
    </w:tbl>
    <w:p>
      <w:pPr>
        <w:pStyle w:val="null3"/>
      </w:pPr>
      <w:r>
        <w:rPr>
          <w:rFonts w:ascii="仿宋_GB2312" w:hAnsi="仿宋_GB2312" w:cs="仿宋_GB2312" w:eastAsia="仿宋_GB2312"/>
        </w:rPr>
        <w:t>标的名称：秸秆粉碎还田机及配套动力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秸秆粉碎还田机及配套动力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1套</w:t>
            </w:r>
          </w:p>
          <w:p>
            <w:pPr>
              <w:pStyle w:val="null3"/>
              <w:jc w:val="left"/>
            </w:pPr>
            <w:r>
              <w:rPr>
                <w:rFonts w:ascii="仿宋_GB2312" w:hAnsi="仿宋_GB2312" w:cs="仿宋_GB2312" w:eastAsia="仿宋_GB2312"/>
                <w:sz w:val="21"/>
                <w:color w:val="000000"/>
              </w:rPr>
              <w:t>轮式拖拉机（</w:t>
            </w:r>
            <w:r>
              <w:rPr>
                <w:rFonts w:ascii="仿宋_GB2312" w:hAnsi="仿宋_GB2312" w:cs="仿宋_GB2312" w:eastAsia="仿宋_GB2312"/>
                <w:sz w:val="21"/>
                <w:color w:val="000000"/>
              </w:rPr>
              <w:t>纳入农机牌证管理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秸秆粉碎还田机动力：</w:t>
            </w:r>
            <w:r>
              <w:rPr>
                <w:rFonts w:ascii="仿宋_GB2312" w:hAnsi="仿宋_GB2312" w:cs="仿宋_GB2312" w:eastAsia="仿宋_GB2312"/>
                <w:sz w:val="21"/>
                <w:color w:val="000000"/>
              </w:rPr>
              <w:t>≥</w:t>
            </w:r>
            <w:r>
              <w:rPr>
                <w:rFonts w:ascii="仿宋_GB2312" w:hAnsi="仿宋_GB2312" w:cs="仿宋_GB2312" w:eastAsia="仿宋_GB2312"/>
              </w:rPr>
              <w:t xml:space="preserve"> </w:t>
            </w:r>
            <w:r>
              <w:rPr>
                <w:rFonts w:ascii="仿宋_GB2312" w:hAnsi="仿宋_GB2312" w:cs="仿宋_GB2312" w:eastAsia="仿宋_GB2312"/>
                <w:sz w:val="21"/>
                <w:color w:val="000000"/>
              </w:rPr>
              <w:t>36.8</w:t>
            </w:r>
            <w:r>
              <w:rPr>
                <w:rFonts w:ascii="仿宋_GB2312" w:hAnsi="仿宋_GB2312" w:cs="仿宋_GB2312" w:eastAsia="仿宋_GB2312"/>
                <w:sz w:val="21"/>
                <w:color w:val="000000"/>
              </w:rPr>
              <w:t>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驱动方式：四驱；</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排放标准：</w:t>
            </w:r>
            <w:r>
              <w:rPr>
                <w:rFonts w:ascii="仿宋_GB2312" w:hAnsi="仿宋_GB2312" w:cs="仿宋_GB2312" w:eastAsia="仿宋_GB2312"/>
                <w:sz w:val="21"/>
                <w:color w:val="000000"/>
              </w:rPr>
              <w:t>≥国四标准；</w:t>
            </w:r>
          </w:p>
          <w:p>
            <w:pPr>
              <w:pStyle w:val="null3"/>
              <w:jc w:val="left"/>
            </w:pPr>
            <w:r>
              <w:rPr>
                <w:rFonts w:ascii="仿宋_GB2312" w:hAnsi="仿宋_GB2312" w:cs="仿宋_GB2312" w:eastAsia="仿宋_GB2312"/>
                <w:sz w:val="21"/>
                <w:color w:val="000000"/>
              </w:rPr>
              <w:t>液压输出：</w:t>
            </w:r>
            <w:r>
              <w:rPr>
                <w:rFonts w:ascii="仿宋_GB2312" w:hAnsi="仿宋_GB2312" w:cs="仿宋_GB2312" w:eastAsia="仿宋_GB2312"/>
                <w:sz w:val="21"/>
                <w:color w:val="000000"/>
              </w:rPr>
              <w:t>≥两组；</w:t>
            </w:r>
          </w:p>
          <w:p>
            <w:pPr>
              <w:pStyle w:val="null3"/>
              <w:jc w:val="left"/>
            </w:pPr>
            <w:r>
              <w:rPr>
                <w:rFonts w:ascii="仿宋_GB2312" w:hAnsi="仿宋_GB2312" w:cs="仿宋_GB2312" w:eastAsia="仿宋_GB2312"/>
                <w:sz w:val="21"/>
                <w:color w:val="000000"/>
              </w:rPr>
              <w:t>配带遮阳棚及定位终端；</w:t>
            </w:r>
          </w:p>
          <w:p>
            <w:pPr>
              <w:pStyle w:val="null3"/>
              <w:jc w:val="left"/>
            </w:pPr>
            <w:r>
              <w:rPr>
                <w:rFonts w:ascii="仿宋_GB2312" w:hAnsi="仿宋_GB2312" w:cs="仿宋_GB2312" w:eastAsia="仿宋_GB2312"/>
                <w:sz w:val="21"/>
                <w:color w:val="000000"/>
              </w:rPr>
              <w:t>动力输出转速</w:t>
            </w:r>
            <w:r>
              <w:rPr>
                <w:rFonts w:ascii="仿宋_GB2312" w:hAnsi="仿宋_GB2312" w:cs="仿宋_GB2312" w:eastAsia="仿宋_GB2312"/>
                <w:sz w:val="21"/>
                <w:color w:val="000000"/>
              </w:rPr>
              <w:t>(r/min)：≥540；</w:t>
            </w:r>
          </w:p>
          <w:p>
            <w:pPr>
              <w:pStyle w:val="null3"/>
              <w:jc w:val="left"/>
            </w:pPr>
            <w:r>
              <w:rPr>
                <w:rFonts w:ascii="仿宋_GB2312" w:hAnsi="仿宋_GB2312" w:cs="仿宋_GB2312" w:eastAsia="仿宋_GB2312"/>
                <w:sz w:val="21"/>
                <w:color w:val="000000"/>
              </w:rPr>
              <w:t>排挡数：</w:t>
            </w:r>
            <w:r>
              <w:rPr>
                <w:rFonts w:ascii="仿宋_GB2312" w:hAnsi="仿宋_GB2312" w:cs="仿宋_GB2312" w:eastAsia="仿宋_GB2312"/>
                <w:sz w:val="21"/>
                <w:color w:val="000000"/>
              </w:rPr>
              <w:t>≥8；</w:t>
            </w:r>
          </w:p>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w:t>
            </w:r>
            <w:r>
              <w:rPr>
                <w:rFonts w:ascii="仿宋_GB2312" w:hAnsi="仿宋_GB2312" w:cs="仿宋_GB2312" w:eastAsia="仿宋_GB2312"/>
                <w:sz w:val="21"/>
                <w:color w:val="000000"/>
              </w:rPr>
              <w:t>需</w:t>
            </w:r>
            <w:r>
              <w:rPr>
                <w:rFonts w:ascii="仿宋_GB2312" w:hAnsi="仿宋_GB2312" w:cs="仿宋_GB2312" w:eastAsia="仿宋_GB2312"/>
                <w:sz w:val="21"/>
                <w:color w:val="000000"/>
              </w:rPr>
              <w:t>提供</w:t>
            </w:r>
            <w:r>
              <w:rPr>
                <w:rFonts w:ascii="仿宋_GB2312" w:hAnsi="仿宋_GB2312" w:cs="仿宋_GB2312" w:eastAsia="仿宋_GB2312"/>
                <w:sz w:val="21"/>
              </w:rPr>
              <w:t>农机推广鉴定</w:t>
            </w:r>
            <w:r>
              <w:rPr>
                <w:rFonts w:ascii="仿宋_GB2312" w:hAnsi="仿宋_GB2312" w:cs="仿宋_GB2312" w:eastAsia="仿宋_GB2312"/>
                <w:sz w:val="21"/>
              </w:rPr>
              <w:t>检验报告</w:t>
            </w:r>
            <w:r>
              <w:rPr>
                <w:rFonts w:ascii="仿宋_GB2312" w:hAnsi="仿宋_GB2312" w:cs="仿宋_GB2312" w:eastAsia="仿宋_GB2312"/>
                <w:sz w:val="21"/>
              </w:rPr>
              <w:t>或国家强制性认证</w:t>
            </w:r>
            <w:r>
              <w:rPr>
                <w:rFonts w:ascii="仿宋_GB2312" w:hAnsi="仿宋_GB2312" w:cs="仿宋_GB2312" w:eastAsia="仿宋_GB2312"/>
                <w:sz w:val="21"/>
                <w:color w:val="000000"/>
              </w:rPr>
              <w:t>、厂家授权</w:t>
            </w:r>
          </w:p>
          <w:p>
            <w:pPr>
              <w:pStyle w:val="null3"/>
              <w:jc w:val="left"/>
            </w:pPr>
            <w:r>
              <w:rPr>
                <w:rFonts w:ascii="仿宋_GB2312" w:hAnsi="仿宋_GB2312" w:cs="仿宋_GB2312" w:eastAsia="仿宋_GB2312"/>
                <w:sz w:val="21"/>
                <w:color w:val="000000"/>
              </w:rPr>
              <w:t>作业幅宽：</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0cm；</w:t>
            </w:r>
          </w:p>
          <w:p>
            <w:pPr>
              <w:pStyle w:val="null3"/>
            </w:pPr>
            <w:r>
              <w:rPr>
                <w:rFonts w:ascii="仿宋_GB2312" w:hAnsi="仿宋_GB2312" w:cs="仿宋_GB2312" w:eastAsia="仿宋_GB2312"/>
                <w:sz w:val="21"/>
                <w:color w:val="000000"/>
              </w:rPr>
              <w:t>刀片数量：弯刀</w:t>
            </w:r>
            <w:r>
              <w:rPr>
                <w:rFonts w:ascii="仿宋_GB2312" w:hAnsi="仿宋_GB2312" w:cs="仿宋_GB2312" w:eastAsia="仿宋_GB2312"/>
                <w:sz w:val="21"/>
                <w:color w:val="000000"/>
              </w:rPr>
              <w:t>≥</w:t>
            </w:r>
            <w:r>
              <w:rPr>
                <w:rFonts w:ascii="仿宋_GB2312" w:hAnsi="仿宋_GB2312" w:cs="仿宋_GB2312" w:eastAsia="仿宋_GB2312"/>
                <w:sz w:val="21"/>
                <w:color w:val="000000"/>
              </w:rPr>
              <w:t>52</w:t>
            </w:r>
            <w:r>
              <w:rPr>
                <w:rFonts w:ascii="仿宋_GB2312" w:hAnsi="仿宋_GB2312" w:cs="仿宋_GB2312" w:eastAsia="仿宋_GB2312"/>
                <w:sz w:val="21"/>
                <w:color w:val="000000"/>
              </w:rPr>
              <w:t>、直刀</w:t>
            </w:r>
            <w:r>
              <w:rPr>
                <w:rFonts w:ascii="仿宋_GB2312" w:hAnsi="仿宋_GB2312" w:cs="仿宋_GB2312" w:eastAsia="仿宋_GB2312"/>
                <w:sz w:val="21"/>
                <w:color w:val="000000"/>
              </w:rPr>
              <w:t>≥</w:t>
            </w:r>
            <w:r>
              <w:rPr>
                <w:rFonts w:ascii="仿宋_GB2312" w:hAnsi="仿宋_GB2312" w:cs="仿宋_GB2312" w:eastAsia="仿宋_GB2312"/>
                <w:sz w:val="21"/>
                <w:color w:val="000000"/>
              </w:rPr>
              <w:t>26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tc>
      </w:tr>
    </w:tbl>
    <w:p>
      <w:pPr>
        <w:pStyle w:val="null3"/>
      </w:pPr>
      <w:r>
        <w:rPr>
          <w:rFonts w:ascii="仿宋_GB2312" w:hAnsi="仿宋_GB2312" w:cs="仿宋_GB2312" w:eastAsia="仿宋_GB2312"/>
        </w:rPr>
        <w:t>标的名称：人力推车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人力推车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2个</w:t>
            </w:r>
          </w:p>
          <w:p>
            <w:pPr>
              <w:pStyle w:val="null3"/>
              <w:jc w:val="left"/>
            </w:pPr>
            <w:r>
              <w:rPr>
                <w:rFonts w:ascii="仿宋_GB2312" w:hAnsi="仿宋_GB2312" w:cs="仿宋_GB2312" w:eastAsia="仿宋_GB2312"/>
                <w:sz w:val="21"/>
                <w:color w:val="000000"/>
              </w:rPr>
              <w:t>配套轮胎</w:t>
            </w:r>
            <w:r>
              <w:rPr>
                <w:rFonts w:ascii="仿宋_GB2312" w:hAnsi="仿宋_GB2312" w:cs="仿宋_GB2312" w:eastAsia="仿宋_GB2312"/>
                <w:sz w:val="21"/>
                <w:color w:val="000000"/>
              </w:rPr>
              <w:t>26*2  1/2</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成交后15天内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合同签订后，货物到场安装完成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所有设备安装结束后，甲方使用正常，乙方提出验收申请，甲乙双方共同验收。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陕西省汉中市南郑区渔营路与江古路十字路口凯奇酒店东侧二楼商铺。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响应文件封面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供应商应对谈判响应文件进行逐页电子签章</w:t>
            </w:r>
          </w:p>
        </w:tc>
        <w:tc>
          <w:tcPr>
            <w:tcW w:type="dxa" w:w="1661"/>
          </w:tcPr>
          <w:p>
            <w:pPr>
              <w:pStyle w:val="null3"/>
            </w:pPr>
            <w:r>
              <w:rPr>
                <w:rFonts w:ascii="仿宋_GB2312" w:hAnsi="仿宋_GB2312" w:cs="仿宋_GB2312" w:eastAsia="仿宋_GB2312"/>
              </w:rPr>
              <w:t>响应文件封面 分项报价表.docx 产品技术参数表 中小企业声明函 残疾人福利性单位声明函 供应商认为有必要提交的其他材料.docx 商务应答表 标的清单 报价表 响应函 供应商应提交的相关资格证明材料（1）.docx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详见附件：供应商认为有必要提交的其他材料.docx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