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版本号：SXXJ-JG00420260115001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略阳县纪委监委“监务通”平台应用集成服务项目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SXXJ-JG004</w:t>
      </w:r>
      <w:r>
        <w:br/>
      </w:r>
      <w:r>
        <w:br/>
      </w:r>
      <w:r>
        <w:br/>
      </w:r>
    </w:p>
    <w:p>
      <w:pPr>
        <w:pStyle w:val="null3"/>
        <w:jc w:val="center"/>
        <w:outlineLvl w:val="5"/>
      </w:pPr>
      <w:r>
        <w:rPr>
          <w:rFonts w:ascii="仿宋_GB2312" w:hAnsi="仿宋_GB2312" w:cs="仿宋_GB2312" w:eastAsia="仿宋_GB2312"/>
          <w:sz w:val="15"/>
          <w:b/>
        </w:rPr>
        <w:t>中共略阳县纪律检查委员会</w:t>
      </w:r>
    </w:p>
    <w:p>
      <w:pPr>
        <w:pStyle w:val="null3"/>
        <w:jc w:val="center"/>
        <w:outlineLvl w:val="5"/>
      </w:pPr>
      <w:r>
        <w:rPr>
          <w:rFonts w:ascii="仿宋_GB2312" w:hAnsi="仿宋_GB2312" w:cs="仿宋_GB2312" w:eastAsia="仿宋_GB2312"/>
          <w:sz w:val="15"/>
          <w:b/>
        </w:rPr>
        <w:t>陕西雄建工程造价咨询有限责任公司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陕西雄建工程造价咨询有限责任公司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中共略阳县纪律检查委员会</w:t>
      </w:r>
      <w:r>
        <w:rPr>
          <w:rFonts w:ascii="仿宋_GB2312" w:hAnsi="仿宋_GB2312" w:cs="仿宋_GB2312" w:eastAsia="仿宋_GB2312"/>
        </w:rPr>
        <w:t>委托，拟对</w:t>
      </w:r>
      <w:r>
        <w:rPr>
          <w:rFonts w:ascii="仿宋_GB2312" w:hAnsi="仿宋_GB2312" w:cs="仿宋_GB2312" w:eastAsia="仿宋_GB2312"/>
        </w:rPr>
        <w:t>略阳县纪委监委“监务通”平台应用集成服务项目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SXXJ-JG004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略阳县纪委监委“监务通”平台应用集成服务项目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搭建服务平台及配备相关设备，“监务通”平台接入授权服务（1项）；省纪委“监务通”平台接入交互数据加密卡SFC（80张）；USB安全加密服务（1项）；监务通平台移动办公应用（1项）；“监务通”平台接入终端安全管理MDM服务（1项）；移动执纪应用系统接入安全工具包服务（80套）；移动数据网络服务（80户）；“监务通”平台应用维保服务（1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汉中市政府采购供应商资格承诺函：汉中市政府采购供应商资格承诺函：供应商应按照汉财办采管〔2024〕20号文件要求，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2、法定代表人身份证明书或授权委托书：法定代表人身份证明书或授权委托书：法定代表人直接参加的，须出具《法定代表人身份证明书》及身份证；被授权人参加的，须出具《法定代表人授权委托书》及身份证。</w:t>
      </w:r>
    </w:p>
    <w:p>
      <w:pPr>
        <w:pStyle w:val="null3"/>
      </w:pPr>
      <w:r>
        <w:rPr>
          <w:rFonts w:ascii="仿宋_GB2312" w:hAnsi="仿宋_GB2312" w:cs="仿宋_GB2312" w:eastAsia="仿宋_GB2312"/>
        </w:rPr>
        <w:t>3、控股管理关系：控股管理关系：分支机构参与投标时，投标文件中应附法人出具的授权书。法人只能授权一家分支机构参与投标，且不能与分支机构同时参与投标。</w:t>
      </w:r>
    </w:p>
    <w:p>
      <w:pPr>
        <w:pStyle w:val="null3"/>
      </w:pPr>
      <w:r>
        <w:rPr>
          <w:rFonts w:ascii="仿宋_GB2312" w:hAnsi="仿宋_GB2312" w:cs="仿宋_GB2312" w:eastAsia="仿宋_GB2312"/>
        </w:rPr>
        <w:t>4、不接受联合体声明函：不接受联合体声明函：本项目不接受联合体响应，不允许分包。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中共略阳县纪律检查委员会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略阳县纪检委经办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18391612962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陕西雄建工程造价咨询有限责任公司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陕西省西安市雁塔区高新科技路西段中华世纪城7幢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0916-2100320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开户名称：陕西雄建工程造价咨询有限责任公司汉中分公司</w:t>
            </w:r>
          </w:p>
          <w:p>
            <w:pPr>
              <w:pStyle w:val="null3"/>
            </w:pPr>
            <w:r>
              <w:rPr>
                <w:rFonts w:ascii="仿宋_GB2312" w:hAnsi="仿宋_GB2312" w:cs="仿宋_GB2312" w:eastAsia="仿宋_GB2312"/>
              </w:rPr>
              <w:t>开户银行：西安银行股份有限公司汉中人民路支行</w:t>
            </w:r>
          </w:p>
          <w:p>
            <w:pPr>
              <w:pStyle w:val="null3"/>
            </w:pPr>
            <w:r>
              <w:rPr>
                <w:rFonts w:ascii="仿宋_GB2312" w:hAnsi="仿宋_GB2312" w:cs="仿宋_GB2312" w:eastAsia="仿宋_GB2312"/>
              </w:rPr>
              <w:t>银行账号：4530 1158 0000 0136 47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中共略阳县纪律检查委员会</w:t>
      </w:r>
      <w:r>
        <w:rPr>
          <w:rFonts w:ascii="仿宋_GB2312" w:hAnsi="仿宋_GB2312" w:cs="仿宋_GB2312" w:eastAsia="仿宋_GB2312"/>
        </w:rPr>
        <w:t>和</w:t>
      </w:r>
      <w:r>
        <w:rPr>
          <w:rFonts w:ascii="仿宋_GB2312" w:hAnsi="仿宋_GB2312" w:cs="仿宋_GB2312" w:eastAsia="仿宋_GB2312"/>
        </w:rPr>
        <w:t>陕西雄建工程造价咨询有限责任公司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陕西雄建工程造价咨询有限责任公司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中共略阳县纪律检查委员会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陕西雄建工程造价咨询有限责任公司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按照招标文件要求以及中标企业投标内容标准。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陕西雄建工程造价咨询有限责任公司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陕西雄建工程造价咨询有限责任公司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陕西雄建工程造价咨询有限责任公司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搭建服务平台及配备相关设备，“监务通”平台接入授权服务（1项）；省纪委“监务通”平台接入交互数据加密卡SFC（80张）；USB安全加密服务（1项）；监务通平台移动办公应用（1项）；“监务通”平台接入终端安全管理MDM服务（1项）；移动执纪应用系统接入安全工具包服务（80套）；移动数据网络服务（80户）；“监务通”平台应用维保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对接陕西省纪委监委安全边界接入</w:t>
            </w:r>
            <w:r>
              <w:rPr>
                <w:rFonts w:ascii="仿宋_GB2312" w:hAnsi="仿宋_GB2312" w:cs="仿宋_GB2312" w:eastAsia="仿宋_GB2312"/>
                <w:sz w:val="21"/>
              </w:rPr>
              <w:t>“监务通”平台:以“基于国密算法的安全加密体系”为基础，参照公安移动安全接入、国家电子政务外网安全接入等相关规范标准，依托国产密码芯片及纪委电子政务外网的安全措施，参照终端的移动性、使用场景的开放性和不可监督性、无线传输安全的脆弱性、网络环境的复杂性，采用包括“终端加固”、“信道加密”、“认证接入”、“访问控制”、“网闸隔离”等多重安全措施，形成独立完整的安全接入体系。</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采用</w:t>
            </w:r>
            <w:r>
              <w:rPr>
                <w:rFonts w:ascii="仿宋_GB2312" w:hAnsi="仿宋_GB2312" w:cs="仿宋_GB2312" w:eastAsia="仿宋_GB2312"/>
                <w:sz w:val="21"/>
              </w:rPr>
              <w:t>7816接口，与手机SIM贴合到一起使用，支持标准SIM卡、Micro SIM卡和Nano SIM卡三种SIM卡类型。安全智能薄膜卡采用真随机数生成、SM1/SM2/SM3/SM4等国密算法以及AES/DES/RSA/SHA1等国际算法，为终端提供数据加密与解密服务。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PC端终端提供身份认证和信息加密功能。参数为外部接口：USB2.0；证书服务标准：PKCS#11，CSP，X.509v3，国密SKF；对称密码算法：SM1、SM4、SM6；非对称密码算法：SM2-256；摘要算法：SM3；SM1加解密≥44Mbps；SM4加解密≥344Mbps；功率≤150mW，数据存储年限≥10年，写次数≥30万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1、综合办公子系统：实现各类文件、文档模板管理，可接收市级系统内发送的公文，支持单位内部用户之间的自由事务发起等常用功能。</w:t>
            </w:r>
            <w:r>
              <w:br/>
            </w:r>
            <w:r>
              <w:rPr>
                <w:rFonts w:ascii="仿宋_GB2312" w:hAnsi="仿宋_GB2312" w:cs="仿宋_GB2312" w:eastAsia="仿宋_GB2312"/>
                <w:sz w:val="21"/>
              </w:rPr>
              <w:t xml:space="preserve"> 2、移动端子系统：1）配置用户应用终端，提供个人工作台功能，包括：个人事项办理、个人日程安排、个人收藏等功能；2）提供门户个人信息管理、系统消息管理等设置。</w:t>
            </w:r>
            <w:r>
              <w:br/>
            </w:r>
            <w:r>
              <w:rPr>
                <w:rFonts w:ascii="仿宋_GB2312" w:hAnsi="仿宋_GB2312" w:cs="仿宋_GB2312" w:eastAsia="仿宋_GB2312"/>
                <w:sz w:val="21"/>
              </w:rPr>
              <w:t xml:space="preserve"> 3、在线学习考试系统：提供在线音视频学习资料的浏览，可参加由省市级单位组织的考试。</w:t>
            </w:r>
            <w:r>
              <w:br/>
            </w:r>
            <w:r>
              <w:rPr>
                <w:rFonts w:ascii="仿宋_GB2312" w:hAnsi="仿宋_GB2312" w:cs="仿宋_GB2312" w:eastAsia="仿宋_GB2312"/>
                <w:sz w:val="21"/>
              </w:rPr>
              <w:t xml:space="preserve"> 4、法规制度库：与中央纪委监委法规制度库对接，可以直接搜索并查看相关法律、法规。</w:t>
            </w:r>
            <w:r>
              <w:br/>
            </w:r>
            <w:r>
              <w:rPr>
                <w:rFonts w:ascii="仿宋_GB2312" w:hAnsi="仿宋_GB2312" w:cs="仿宋_GB2312" w:eastAsia="仿宋_GB2312"/>
                <w:sz w:val="21"/>
              </w:rPr>
              <w:t xml:space="preserve"> 5、电子通讯录：管理机关常用的联系方式，导入到电子通讯录当中，通过移动端直接查看，支持通过姓名、机构模糊查询等。</w:t>
            </w:r>
            <w:r>
              <w:br/>
            </w:r>
            <w:r>
              <w:rPr>
                <w:rFonts w:ascii="仿宋_GB2312" w:hAnsi="仿宋_GB2312" w:cs="仿宋_GB2312" w:eastAsia="仿宋_GB2312"/>
                <w:sz w:val="21"/>
              </w:rPr>
              <w:t xml:space="preserve"> 6、通知公告：通知公告支持单位内部各类咨询、信息的发布与管理等。</w:t>
            </w:r>
            <w:r>
              <w:br/>
            </w:r>
            <w:r>
              <w:rPr>
                <w:rFonts w:ascii="仿宋_GB2312" w:hAnsi="仿宋_GB2312" w:cs="仿宋_GB2312" w:eastAsia="仿宋_GB2312"/>
                <w:sz w:val="21"/>
              </w:rPr>
              <w:t xml:space="preserve"> 7、本级收发文办理：公文全过程管理，包括各类发文以及各类内部文件、外部文件的形成、流转、办结和预归档。具体包括发文管理、收文管理、公文督办等功能。</w:t>
            </w:r>
            <w:r>
              <w:br/>
            </w:r>
            <w:r>
              <w:rPr>
                <w:rFonts w:ascii="仿宋_GB2312" w:hAnsi="仿宋_GB2312" w:cs="仿宋_GB2312" w:eastAsia="仿宋_GB2312"/>
                <w:sz w:val="21"/>
              </w:rPr>
              <w:t xml:space="preserve"> 8、新闻咨询：可以将各单位门户网站的信息同步到移动端，并进行页面适配。</w:t>
            </w:r>
            <w:r>
              <w:br/>
            </w:r>
            <w:r>
              <w:rPr>
                <w:rFonts w:ascii="仿宋_GB2312" w:hAnsi="仿宋_GB2312" w:cs="仿宋_GB2312" w:eastAsia="仿宋_GB2312"/>
                <w:sz w:val="21"/>
              </w:rPr>
              <w:t xml:space="preserve"> 9、会议办理：通过对会议室的管理使用，完成会前会议通知等功能。</w:t>
            </w:r>
            <w:r>
              <w:br/>
            </w:r>
            <w:r>
              <w:rPr>
                <w:rFonts w:ascii="仿宋_GB2312" w:hAnsi="仿宋_GB2312" w:cs="仿宋_GB2312" w:eastAsia="仿宋_GB2312"/>
                <w:sz w:val="21"/>
              </w:rPr>
              <w:t xml:space="preserve"> 10、物资申领：实现物资申领的线上办理，包含物料申请审批等。</w:t>
            </w:r>
            <w:r>
              <w:br/>
            </w:r>
            <w:r>
              <w:rPr>
                <w:rFonts w:ascii="仿宋_GB2312" w:hAnsi="仿宋_GB2312" w:cs="仿宋_GB2312" w:eastAsia="仿宋_GB2312"/>
                <w:sz w:val="21"/>
              </w:rPr>
              <w:t xml:space="preserve"> 11、车辆派遣：实现机关车辆管理、申请管理等统计。</w:t>
            </w:r>
            <w:r>
              <w:br/>
            </w:r>
            <w:r>
              <w:rPr>
                <w:rFonts w:ascii="仿宋_GB2312" w:hAnsi="仿宋_GB2312" w:cs="仿宋_GB2312" w:eastAsia="仿宋_GB2312"/>
                <w:sz w:val="21"/>
              </w:rPr>
              <w:t xml:space="preserve"> 12、请休假申请、工作联系单等。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通过远程指令控制、用户行为检测及安全策略管理等方式，对专用移动终端进行数据采集、检测、审计，保障终端的安全合规运行；对设备进行全生命周期管理，远程锁定、擦除操作。</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1、屏幕：尺寸≥6.9英寸，分辨率≥2832×1316；</w:t>
            </w:r>
            <w:r>
              <w:br/>
            </w:r>
            <w:r>
              <w:rPr>
                <w:rFonts w:ascii="仿宋_GB2312" w:hAnsi="仿宋_GB2312" w:cs="仿宋_GB2312" w:eastAsia="仿宋_GB2312"/>
                <w:sz w:val="21"/>
              </w:rPr>
              <w:t xml:space="preserve"> 2、CPU：核数≥12，主频≥2.5GHz；</w:t>
            </w:r>
            <w:r>
              <w:br/>
            </w:r>
            <w:r>
              <w:rPr>
                <w:rFonts w:ascii="仿宋_GB2312" w:hAnsi="仿宋_GB2312" w:cs="仿宋_GB2312" w:eastAsia="仿宋_GB2312"/>
                <w:sz w:val="21"/>
              </w:rPr>
              <w:t xml:space="preserve"> 3、内存：≥12GB；</w:t>
            </w:r>
            <w:r>
              <w:br/>
            </w:r>
            <w:r>
              <w:rPr>
                <w:rFonts w:ascii="仿宋_GB2312" w:hAnsi="仿宋_GB2312" w:cs="仿宋_GB2312" w:eastAsia="仿宋_GB2312"/>
                <w:sz w:val="21"/>
              </w:rPr>
              <w:t xml:space="preserve"> 4、存储：≥512GB；</w:t>
            </w:r>
            <w:r>
              <w:br/>
            </w:r>
            <w:r>
              <w:rPr>
                <w:rFonts w:ascii="仿宋_GB2312" w:hAnsi="仿宋_GB2312" w:cs="仿宋_GB2312" w:eastAsia="仿宋_GB2312"/>
                <w:sz w:val="21"/>
              </w:rPr>
              <w:t xml:space="preserve"> 5、摄像头：前置分辨率≥1300万像素，后置主摄分辨率≥5000万像素</w:t>
            </w:r>
            <w:r>
              <w:br/>
            </w:r>
            <w:r>
              <w:rPr>
                <w:rFonts w:ascii="仿宋_GB2312" w:hAnsi="仿宋_GB2312" w:cs="仿宋_GB2312" w:eastAsia="仿宋_GB2312"/>
                <w:sz w:val="21"/>
              </w:rPr>
              <w:t xml:space="preserve"> 6、电池：容量≥5500mAh</w:t>
            </w:r>
            <w:r>
              <w:br/>
            </w:r>
            <w:r>
              <w:rPr>
                <w:rFonts w:ascii="仿宋_GB2312" w:hAnsi="仿宋_GB2312" w:cs="仿宋_GB2312" w:eastAsia="仿宋_GB2312"/>
                <w:sz w:val="21"/>
              </w:rPr>
              <w:t xml:space="preserve"> 7、国产安全芯片</w:t>
            </w:r>
            <w:r>
              <w:br/>
            </w:r>
            <w:r>
              <w:rPr>
                <w:rFonts w:ascii="仿宋_GB2312" w:hAnsi="仿宋_GB2312" w:cs="仿宋_GB2312" w:eastAsia="仿宋_GB2312"/>
                <w:sz w:val="21"/>
              </w:rPr>
              <w:t xml:space="preserve"> 8、定制服务：开机LOGO定制、专属壁纸定制、锁屏壁纸定制</w:t>
            </w:r>
            <w:r>
              <w:br/>
            </w:r>
            <w:r>
              <w:rPr>
                <w:rFonts w:ascii="仿宋_GB2312" w:hAnsi="仿宋_GB2312" w:cs="仿宋_GB2312" w:eastAsia="仿宋_GB2312"/>
                <w:sz w:val="21"/>
              </w:rPr>
              <w:t xml:space="preserve"> 9、安全接入：集成安全接入，实现安全网络链路（需安全设备配合）</w:t>
            </w:r>
            <w:r>
              <w:br/>
            </w:r>
            <w:r>
              <w:rPr>
                <w:rFonts w:ascii="仿宋_GB2312" w:hAnsi="仿宋_GB2312" w:cs="仿宋_GB2312" w:eastAsia="仿宋_GB2312"/>
                <w:sz w:val="21"/>
              </w:rPr>
              <w:t xml:space="preserve"> 10、身份认证：实现移动互联网PKI数字证书管理，为终端设备和服务器提供数字证书的签发、管理、撤销等服务以及接入认证服务</w:t>
            </w:r>
            <w:r>
              <w:br/>
            </w:r>
            <w:r>
              <w:rPr>
                <w:rFonts w:ascii="仿宋_GB2312" w:hAnsi="仿宋_GB2312" w:cs="仿宋_GB2312" w:eastAsia="仿宋_GB2312"/>
                <w:sz w:val="21"/>
              </w:rPr>
              <w:t xml:space="preserve"> 11、外设控制：禁用WLAN、数据网络、截屏、Bluetooth、扩展外（OTG)、扩展存储(TF卡）、USB调试，可根据用户需求进行定制</w:t>
            </w:r>
            <w:r>
              <w:br/>
            </w:r>
            <w:r>
              <w:rPr>
                <w:rFonts w:ascii="仿宋_GB2312" w:hAnsi="仿宋_GB2312" w:cs="仿宋_GB2312" w:eastAsia="仿宋_GB2312"/>
                <w:sz w:val="21"/>
              </w:rPr>
              <w:t xml:space="preserve"> 12、应用管理：应用黑白名单，应用保活防卸载，应用远程推送安装及升级。</w:t>
            </w:r>
            <w:r>
              <w:br/>
            </w:r>
            <w:r>
              <w:rPr>
                <w:rFonts w:ascii="仿宋_GB2312" w:hAnsi="仿宋_GB2312" w:cs="仿宋_GB2312" w:eastAsia="仿宋_GB2312"/>
                <w:sz w:val="21"/>
              </w:rPr>
              <w:t xml:space="preserve"> 13、系统保护：默认禁用系统升级功能，默认禁止恢复出厂功能。</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1、每月国内通话分钟数≥1000分钟；</w:t>
            </w:r>
            <w:r>
              <w:br/>
            </w:r>
            <w:r>
              <w:rPr>
                <w:rFonts w:ascii="仿宋_GB2312" w:hAnsi="仿宋_GB2312" w:cs="仿宋_GB2312" w:eastAsia="仿宋_GB2312"/>
                <w:sz w:val="21"/>
              </w:rPr>
              <w:t xml:space="preserve"> 2、每月国内流量数≥100G；</w:t>
            </w:r>
            <w:r>
              <w:br/>
            </w:r>
            <w:r>
              <w:rPr>
                <w:rFonts w:ascii="仿宋_GB2312" w:hAnsi="仿宋_GB2312" w:cs="仿宋_GB2312" w:eastAsia="仿宋_GB2312"/>
                <w:sz w:val="21"/>
              </w:rPr>
              <w:t xml:space="preserve"> 3、每月国内短信数≥100条短信；</w:t>
            </w:r>
            <w:r>
              <w:br/>
            </w:r>
            <w:r>
              <w:rPr>
                <w:rFonts w:ascii="仿宋_GB2312" w:hAnsi="仿宋_GB2312" w:cs="仿宋_GB2312" w:eastAsia="仿宋_GB2312"/>
                <w:sz w:val="21"/>
              </w:rPr>
              <w:t xml:space="preserve"> 4、1路宽带网络接入服务，带宽≥1000Mbps。</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服务期内执纪终端设备质保、应用服务功能软件日常故障响应处理与技术支撑服务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搭建服务平台及配备相关设备，“监务通”平台接入授权服务（1项）；省纪委“监务通”平台接入交互数据加密卡SFC（80张）；USB安全加密服务（1项）；监务通平台移动办公应用（1项）；“监务通”平台接入终端安全管理MDM服务（1项）；移动执纪应用系统接入安全工具包服务（80套）；移动数据网络服务（80户）；“监务通”平台应用维保服务（1项）。以上内容服务期限均为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采购单位组织人员按照投标文件技术要求及服务内容标准现场查验。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拟参与投标的供应商须按照陕西省财政厅关于政府采购供应商注册登记有关事项的通知中的要求，通过陕西省政府采购网（http://www.ccgp-shaanxi.gov.cn/）注册登记加入陕西省政府采购供应商库。</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汉中市政府采购供应商资格承诺函：供应商应按照汉财办采管〔2024〕20号文件要求，提供《汉中市政府采购供应商资格承诺函》：供应商需在项目电子化交易系统中按要求上传相应证明文件并进行电子签章。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法定代表人身份证明书或授权委托书：法定代表人直接参加的，须出具《法定代表人身份证明书》及身份证；被授权人参加的，须出具《法定代表人授权委托书》及身份证。</w:t>
            </w:r>
          </w:p>
        </w:tc>
        <w:tc>
          <w:tcPr>
            <w:tcW w:type="dxa" w:w="1661"/>
          </w:tcPr>
          <w:p>
            <w:pPr>
              <w:pStyle w:val="null3"/>
            </w:pPr>
            <w:r>
              <w:rPr>
                <w:rFonts w:ascii="仿宋_GB2312" w:hAnsi="仿宋_GB2312" w:cs="仿宋_GB2312" w:eastAsia="仿宋_GB2312"/>
              </w:rPr>
              <w:t>法定代表人身份证明书或授权委托书.docx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控股管理关系：分支机构参与投标时，投标文件中应附法人出具的授权书。法人只能授权一家分支机构参与投标，且不能与分支机构同时参与投标。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分支机构参与投标时，法人出具授权书.docx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不接受联合体声明函</w:t>
            </w:r>
          </w:p>
        </w:tc>
        <w:tc>
          <w:tcPr>
            <w:tcW w:type="dxa" w:w="3322"/>
          </w:tcPr>
          <w:p>
            <w:pPr>
              <w:pStyle w:val="null3"/>
            </w:pPr>
            <w:r>
              <w:rPr>
                <w:rFonts w:ascii="仿宋_GB2312" w:hAnsi="仿宋_GB2312" w:cs="仿宋_GB2312" w:eastAsia="仿宋_GB2312"/>
              </w:rPr>
              <w:t>不接受联合体声明函：本项目不接受联合体响应，不允许分包。</w:t>
            </w:r>
          </w:p>
        </w:tc>
        <w:tc>
          <w:tcPr>
            <w:tcW w:type="dxa" w:w="1661"/>
          </w:tcPr>
          <w:p>
            <w:pPr>
              <w:pStyle w:val="null3"/>
            </w:pPr>
            <w:r>
              <w:rPr>
                <w:rFonts w:ascii="仿宋_GB2312" w:hAnsi="仿宋_GB2312" w:cs="仿宋_GB2312" w:eastAsia="仿宋_GB2312"/>
              </w:rPr>
              <w:t>不接受联合体声明.docx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分支机构参与投标时，法人出具授权书.docx 法定代表人身份证明书或授权委托书.docx 响应函 汉中市政府采购供应商资格承诺函.docx 营业执照.docx 不接受联合体声明.docx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完整无缺项、为超过采购预算、无选择性报价。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服务内容及服务邀请应答表 分支机构参与投标时，法人出具授权书.docx 中小企业声明函 商务应答表 法定代表人身份证明书或授权委托书.docx 供应商应提交的相关资格证明材料 报价表 汉中市政府采购供应商资格承诺函.docx 营业执照.docx 响应文件封面 残疾人福利性单位声明函 服务方案 标的清单 响应函 监狱企业的证明文件 不接受联合体声明.docx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详见附件：分支机构参与投标时，法人出具授权书.docx</w:t>
      </w:r>
    </w:p>
    <w:p>
      <w:pPr>
        <w:pStyle w:val="null3"/>
        <w:ind w:firstLine="960"/>
      </w:pPr>
      <w:r>
        <w:rPr>
          <w:rFonts w:ascii="仿宋_GB2312" w:hAnsi="仿宋_GB2312" w:cs="仿宋_GB2312" w:eastAsia="仿宋_GB2312"/>
        </w:rPr>
        <w:t>详见附件：法定代表人身份证明书或授权委托书.docx</w:t>
      </w:r>
    </w:p>
    <w:p>
      <w:pPr>
        <w:pStyle w:val="null3"/>
        <w:ind w:firstLine="960"/>
      </w:pPr>
      <w:r>
        <w:rPr>
          <w:rFonts w:ascii="仿宋_GB2312" w:hAnsi="仿宋_GB2312" w:cs="仿宋_GB2312" w:eastAsia="仿宋_GB2312"/>
        </w:rPr>
        <w:t>详见附件：不接受联合体声明.docx</w:t>
      </w:r>
    </w:p>
    <w:p>
      <w:pPr>
        <w:pStyle w:val="null3"/>
        <w:ind w:firstLine="960"/>
      </w:pPr>
      <w:r>
        <w:rPr>
          <w:rFonts w:ascii="仿宋_GB2312" w:hAnsi="仿宋_GB2312" w:cs="仿宋_GB2312" w:eastAsia="仿宋_GB2312"/>
        </w:rPr>
        <w:t>详见附件：营业执照.docx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