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BEC42">
      <w:pPr>
        <w:spacing w:line="600" w:lineRule="exact"/>
        <w:jc w:val="center"/>
        <w:rPr>
          <w:rFonts w:hint="eastAsia" w:ascii="宋体" w:hAnsi="宋体" w:eastAsia="宋体" w:cs="宋体"/>
          <w:b/>
          <w:bCs/>
          <w:spacing w:val="0"/>
          <w:kern w:val="0"/>
          <w:sz w:val="44"/>
          <w:szCs w:val="44"/>
          <w:lang w:val="en-US" w:eastAsia="zh-CN" w:bidi="ar-SA"/>
        </w:rPr>
      </w:pPr>
      <w:r>
        <w:rPr>
          <w:rFonts w:hint="eastAsia" w:ascii="宋体" w:hAnsi="宋体" w:cs="宋体"/>
          <w:b/>
          <w:bCs/>
          <w:spacing w:val="0"/>
          <w:kern w:val="0"/>
          <w:sz w:val="44"/>
          <w:szCs w:val="44"/>
          <w:lang w:val="en-US" w:eastAsia="zh-CN" w:bidi="ar-SA"/>
        </w:rPr>
        <w:t>略阳县硖口驿镇大院子村红木沟道路项目</w:t>
      </w:r>
      <w:bookmarkStart w:id="0" w:name="_GoBack"/>
      <w:bookmarkEnd w:id="0"/>
    </w:p>
    <w:p w14:paraId="4B57924F">
      <w:pPr>
        <w:pStyle w:val="3"/>
        <w:keepNext w:val="0"/>
        <w:keepLines w:val="0"/>
        <w:pageBreakBefore w:val="0"/>
        <w:widowControl w:val="0"/>
        <w:tabs>
          <w:tab w:val="left" w:pos="5565"/>
        </w:tabs>
        <w:kinsoku/>
        <w:wordWrap/>
        <w:overflowPunct/>
        <w:topLinePunct w:val="0"/>
        <w:bidi w:val="0"/>
        <w:snapToGrid/>
        <w:spacing w:line="560" w:lineRule="exact"/>
        <w:ind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pacing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0"/>
          <w:sz w:val="44"/>
          <w:szCs w:val="44"/>
          <w:lang w:val="en-US" w:eastAsia="zh-CN"/>
        </w:rPr>
        <w:t>清单</w:t>
      </w:r>
      <w:r>
        <w:rPr>
          <w:rFonts w:hint="eastAsia" w:ascii="宋体" w:hAnsi="宋体" w:eastAsia="宋体" w:cs="宋体"/>
          <w:b/>
          <w:bCs/>
          <w:spacing w:val="0"/>
          <w:sz w:val="44"/>
          <w:szCs w:val="44"/>
        </w:rPr>
        <w:t>编制说明</w:t>
      </w:r>
    </w:p>
    <w:p w14:paraId="480FF5E6">
      <w:pPr>
        <w:pStyle w:val="3"/>
        <w:keepNext w:val="0"/>
        <w:keepLines w:val="0"/>
        <w:pageBreakBefore w:val="0"/>
        <w:widowControl w:val="0"/>
        <w:tabs>
          <w:tab w:val="left" w:pos="5565"/>
        </w:tabs>
        <w:kinsoku/>
        <w:wordWrap/>
        <w:overflowPunct/>
        <w:topLinePunct w:val="0"/>
        <w:bidi w:val="0"/>
        <w:snapToGrid/>
        <w:spacing w:line="520" w:lineRule="exact"/>
        <w:ind w:lef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 w:val="0"/>
          <w:spacing w:val="0"/>
          <w:sz w:val="28"/>
          <w:szCs w:val="28"/>
        </w:rPr>
      </w:pPr>
    </w:p>
    <w:p w14:paraId="6EC65423">
      <w:pPr>
        <w:pStyle w:val="3"/>
        <w:keepNext w:val="0"/>
        <w:keepLines w:val="0"/>
        <w:pageBreakBefore w:val="0"/>
        <w:widowControl w:val="0"/>
        <w:tabs>
          <w:tab w:val="left" w:pos="556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Chars="0" w:firstLine="5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  <w:sz w:val="28"/>
        </w:rPr>
        <w:t>一、工程概况：</w:t>
      </w:r>
    </w:p>
    <w:p w14:paraId="5AE1DBCB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 w:eastAsia="宋体" w:cs="宋体"/>
          <w:sz w:val="28"/>
          <w:lang w:val="en-US" w:eastAsia="zh-CN"/>
        </w:rPr>
      </w:pPr>
      <w:r>
        <w:rPr>
          <w:rFonts w:hint="eastAsia" w:ascii="宋体" w:hAnsi="宋体" w:cs="宋体"/>
          <w:sz w:val="28"/>
          <w:lang w:val="en-US" w:eastAsia="zh-CN"/>
        </w:rPr>
        <w:t>略阳县硖口驿镇大院子村红木沟道路项目</w:t>
      </w:r>
      <w:r>
        <w:rPr>
          <w:rFonts w:hint="eastAsia" w:ascii="宋体" w:hAnsi="宋体" w:eastAsia="宋体" w:cs="宋体"/>
          <w:sz w:val="28"/>
          <w:lang w:val="en-US" w:eastAsia="zh-CN"/>
        </w:rPr>
        <w:t>位于硖口驿镇大院子村，路线全长</w:t>
      </w:r>
      <w:r>
        <w:rPr>
          <w:rFonts w:hint="eastAsia" w:ascii="宋体" w:hAnsi="宋体" w:cs="宋体"/>
          <w:sz w:val="28"/>
          <w:lang w:val="en-US" w:eastAsia="zh-CN"/>
        </w:rPr>
        <w:t>1.5</w:t>
      </w:r>
      <w:r>
        <w:rPr>
          <w:rFonts w:hint="eastAsia" w:ascii="宋体" w:hAnsi="宋体" w:eastAsia="宋体" w:cs="宋体"/>
          <w:sz w:val="28"/>
          <w:lang w:val="en-US" w:eastAsia="zh-CN"/>
        </w:rPr>
        <w:t>千米，主要建设内容为:</w:t>
      </w:r>
      <w:r>
        <w:rPr>
          <w:rFonts w:hint="eastAsia" w:ascii="宋体" w:hAnsi="宋体" w:cs="宋体"/>
          <w:sz w:val="28"/>
          <w:lang w:val="en-US" w:eastAsia="zh-CN"/>
        </w:rPr>
        <w:t>新建3m宽，厚18cm混凝土道路，及附属边沟、浆砌石挡墙、混凝土挡墙，Φ800混凝土管涵、盖板涵，以及波形护栏、交通标志等配套设施</w:t>
      </w:r>
      <w:r>
        <w:rPr>
          <w:rFonts w:hint="eastAsia" w:ascii="宋体" w:hAnsi="宋体" w:eastAsia="宋体" w:cs="宋体"/>
          <w:sz w:val="28"/>
          <w:lang w:val="en-US" w:eastAsia="zh-CN"/>
        </w:rPr>
        <w:t>。</w:t>
      </w:r>
    </w:p>
    <w:p w14:paraId="6F23D714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556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Chars="0" w:firstLine="422" w:firstLineChars="150"/>
        <w:textAlignment w:val="auto"/>
        <w:rPr>
          <w:rFonts w:hint="eastAsia" w:ascii="宋体" w:hAnsi="宋体" w:eastAsia="宋体" w:cs="宋体"/>
          <w:b/>
          <w:spacing w:val="0"/>
          <w:kern w:val="2"/>
          <w:sz w:val="28"/>
          <w:szCs w:val="24"/>
        </w:rPr>
      </w:pPr>
      <w:r>
        <w:rPr>
          <w:rFonts w:hint="eastAsia" w:ascii="宋体" w:hAnsi="宋体" w:eastAsia="宋体" w:cs="宋体"/>
          <w:b/>
          <w:spacing w:val="0"/>
          <w:kern w:val="2"/>
          <w:sz w:val="28"/>
          <w:szCs w:val="24"/>
        </w:rPr>
        <w:t>编制依据：</w:t>
      </w:r>
    </w:p>
    <w:p w14:paraId="0A132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0" w:firstLineChars="200"/>
        <w:textAlignment w:val="auto"/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5"/>
          <w:kern w:val="0"/>
          <w:sz w:val="28"/>
          <w:szCs w:val="28"/>
        </w:rPr>
        <w:t>1、</w:t>
      </w:r>
      <w:r>
        <w:rPr>
          <w:rFonts w:hint="eastAsia" w:ascii="宋体" w:hAnsi="宋体" w:cs="宋体"/>
          <w:spacing w:val="5"/>
          <w:kern w:val="0"/>
          <w:sz w:val="28"/>
          <w:szCs w:val="28"/>
          <w:lang w:eastAsia="zh-CN"/>
        </w:rPr>
        <w:t>略阳县硖口驿镇大院子村红木沟道路项目</w:t>
      </w:r>
      <w:r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  <w:t>施工图纸；</w:t>
      </w:r>
    </w:p>
    <w:p w14:paraId="4DC61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0" w:firstLineChars="200"/>
        <w:textAlignment w:val="auto"/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cs="宋体"/>
          <w:spacing w:val="5"/>
          <w:kern w:val="0"/>
          <w:sz w:val="28"/>
          <w:szCs w:val="28"/>
          <w:lang w:val="en-US" w:eastAsia="zh-CN"/>
        </w:rPr>
        <w:t>略阳县硖口驿镇大院子村红木沟道路项目概算</w:t>
      </w:r>
      <w:r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  <w:t>清单；</w:t>
      </w:r>
    </w:p>
    <w:p w14:paraId="7FB542A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0" w:firstLineChars="200"/>
        <w:textAlignment w:val="auto"/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  <w:t>交通运输部2018年第86号文颁布的《公路工程建设项目概算预算编制办法》（JTG3830-2018）（以下简称《编制办法》）；</w:t>
      </w:r>
    </w:p>
    <w:p w14:paraId="4028223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0" w:firstLineChars="200"/>
        <w:textAlignment w:val="auto"/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  <w:t>《公路工程预算定额》（JTG/T3832-2018）；</w:t>
      </w:r>
    </w:p>
    <w:p w14:paraId="471348A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0" w:firstLineChars="200"/>
        <w:textAlignment w:val="auto"/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  <w:t>陕西省交通运输厅陕交发[2019]93号关于印发《公路工程建设项目投资估算编制办法、公路工程建设项目概算预算编制办法补充定额》的通知。</w:t>
      </w:r>
    </w:p>
    <w:p w14:paraId="18C56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0" w:firstLineChars="200"/>
        <w:textAlignment w:val="auto"/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  <w:t>6、交通运输部【2018】86号文颁布的《公路工程机械台班费用定额》（JTG/T3833-2018），其中：可变费用中的机上人员人工费、动力燃料费等按现行市场价、车船使用税按陕西省人民政府令【2011】第153号令执行计算台班单价。</w:t>
      </w:r>
    </w:p>
    <w:p w14:paraId="70F5E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0" w:firstLineChars="200"/>
        <w:textAlignment w:val="auto"/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  <w:t>7、中华人民共和国交通运输部2018年第86号交通运输部关于发布《公路工程建设项目投资估算编制办法》《公路工程建设项目概算预算编制办法》及《公路工程估算指标》《公路工程概算定额》《公路工程预算定额》《公路工程机械台班费用定额》的公告。</w:t>
      </w:r>
    </w:p>
    <w:p w14:paraId="541FF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80" w:firstLineChars="200"/>
        <w:textAlignment w:val="auto"/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5"/>
          <w:kern w:val="0"/>
          <w:sz w:val="28"/>
          <w:szCs w:val="28"/>
          <w:lang w:val="en-US" w:eastAsia="zh-CN"/>
        </w:rPr>
        <w:t>8、财政部、税务总局、海关总署《关于深化增值税改革有关政策的公告》（财政部 税务总局 海关总署公告【2019】39号），及交通运输部关于调整《公路工程建设项目投资估算编制办法》（JTG3820-2018）和《公路工程建设项目概算预算编制办法》（JTG3830-2018）中“税金”有关规定的公告（交通运输部公告【2019】26号）。</w:t>
      </w:r>
    </w:p>
    <w:p w14:paraId="37CB7CA7">
      <w:pPr>
        <w:keepNext w:val="0"/>
        <w:keepLines w:val="0"/>
        <w:pageBreakBefore w:val="0"/>
        <w:widowControl w:val="0"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150"/>
        <w:textAlignment w:val="auto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8"/>
        </w:rPr>
        <w:t>、</w:t>
      </w:r>
      <w:r>
        <w:rPr>
          <w:rFonts w:hint="eastAsia" w:ascii="宋体" w:hAnsi="宋体" w:cs="宋体"/>
          <w:b/>
          <w:sz w:val="28"/>
          <w:lang w:eastAsia="zh-CN"/>
        </w:rPr>
        <w:t>其他说明</w:t>
      </w:r>
    </w:p>
    <w:p w14:paraId="0218F02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建筑工程一切险按第200章至第700章清单合计的0.3％计入；</w:t>
      </w:r>
    </w:p>
    <w:p w14:paraId="3045604C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第三者责任险按第200章至第700章清单合计的0.1％计入；</w:t>
      </w:r>
    </w:p>
    <w:p w14:paraId="70F21AA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安全生产费按第200章至第700章清单合计的1.5％计入；</w:t>
      </w:r>
    </w:p>
    <w:p w14:paraId="549D4BB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 xml:space="preserve">冬季施工增加费按准二区计取； </w:t>
      </w:r>
    </w:p>
    <w:p w14:paraId="02691CA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 xml:space="preserve">雨季施工增加费按雨I区（雨季期3月）计取； </w:t>
      </w:r>
    </w:p>
    <w:p w14:paraId="64EEE466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高原地区施工增加费、风沙地区增加费用、沿海地区施工增加费、夜间施工费均不计；</w:t>
      </w:r>
    </w:p>
    <w:p w14:paraId="3F6D67F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行车干扰费不计；</w:t>
      </w:r>
    </w:p>
    <w:p w14:paraId="3DDEB06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规费只计取养老保险和工伤保险；</w:t>
      </w:r>
    </w:p>
    <w:p w14:paraId="7081F49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工地转移费不计；</w:t>
      </w:r>
    </w:p>
    <w:p w14:paraId="6E38D4ED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企业管理费只计取基本费用和财务费用；</w:t>
      </w:r>
    </w:p>
    <w:p w14:paraId="3448EE33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150"/>
        <w:textAlignment w:val="auto"/>
        <w:rPr>
          <w:rFonts w:hint="eastAsia" w:ascii="宋体" w:hAnsi="宋体" w:eastAsia="宋体" w:cs="宋体"/>
          <w:b w:val="0"/>
          <w:bCs/>
          <w:sz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其他费率按《公路工程建设项目概算预算编制办法》（JTG 3830-2018）、交办公路[2016]66号、陕交函[2016]475号、财税[2019]39号、陕交发[2019]93号相关规定计取。</w:t>
      </w:r>
    </w:p>
    <w:p w14:paraId="43FA23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150"/>
        <w:textAlignment w:val="auto"/>
        <w:rPr>
          <w:rFonts w:hint="eastAsia" w:ascii="宋体" w:hAnsi="宋体" w:eastAsia="宋体" w:cs="宋体"/>
          <w:b/>
          <w:sz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lang w:val="en-US" w:eastAsia="zh-CN"/>
        </w:rPr>
        <w:t>四、工程质量：</w:t>
      </w:r>
      <w:r>
        <w:rPr>
          <w:rFonts w:hint="eastAsia" w:ascii="宋体" w:hAnsi="宋体" w:eastAsia="宋体" w:cs="宋体"/>
          <w:b w:val="0"/>
          <w:bCs/>
          <w:sz w:val="28"/>
          <w:lang w:val="en-US" w:eastAsia="zh-CN"/>
        </w:rPr>
        <w:t>合格</w:t>
      </w:r>
    </w:p>
    <w:p w14:paraId="2ACCE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150"/>
        <w:textAlignment w:val="auto"/>
        <w:rPr>
          <w:rFonts w:hint="eastAsia" w:ascii="宋体" w:hAnsi="宋体" w:cs="宋体"/>
          <w:sz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28"/>
        </w:rPr>
        <w:t>、计价软件：</w:t>
      </w:r>
      <w:r>
        <w:rPr>
          <w:rFonts w:hint="eastAsia" w:ascii="宋体" w:hAnsi="宋体" w:eastAsia="宋体" w:cs="宋体"/>
          <w:sz w:val="28"/>
          <w:lang w:val="en-US" w:eastAsia="zh-CN"/>
        </w:rPr>
        <w:t>同望工程造价管理软件V1</w:t>
      </w:r>
      <w:r>
        <w:rPr>
          <w:rFonts w:hint="eastAsia" w:ascii="宋体" w:hAnsi="宋体" w:cs="宋体"/>
          <w:sz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lang w:val="en-US" w:eastAsia="zh-CN"/>
        </w:rPr>
        <w:t>.</w:t>
      </w:r>
      <w:r>
        <w:rPr>
          <w:rFonts w:hint="eastAsia" w:ascii="宋体" w:hAnsi="宋体" w:cs="宋体"/>
          <w:sz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lang w:val="en-US" w:eastAsia="zh-CN"/>
        </w:rPr>
        <w:t>.</w:t>
      </w:r>
      <w:r>
        <w:rPr>
          <w:rFonts w:hint="eastAsia" w:ascii="宋体" w:hAnsi="宋体" w:cs="宋体"/>
          <w:sz w:val="28"/>
          <w:lang w:val="en-US" w:eastAsia="zh-CN"/>
        </w:rPr>
        <w:t>1</w:t>
      </w:r>
    </w:p>
    <w:p w14:paraId="0B6C46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rPr>
          <w:rFonts w:hint="eastAsia" w:ascii="宋体" w:hAnsi="宋体" w:eastAsia="宋体" w:cs="宋体"/>
        </w:rPr>
      </w:pPr>
    </w:p>
    <w:sectPr>
      <w:head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 Sans CJK JP Regular">
    <w:altName w:val="微软雅黑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554E8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072E48"/>
    <w:multiLevelType w:val="singleLevel"/>
    <w:tmpl w:val="C7072E4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8635866"/>
    <w:multiLevelType w:val="singleLevel"/>
    <w:tmpl w:val="28635866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635C0167"/>
    <w:multiLevelType w:val="singleLevel"/>
    <w:tmpl w:val="635C016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hMWM4NmUyMDk4NDQyZDdlMDliN2FhY2YzZjQ5YTIifQ=="/>
  </w:docVars>
  <w:rsids>
    <w:rsidRoot w:val="253F7713"/>
    <w:rsid w:val="0C627952"/>
    <w:rsid w:val="13AE3AE1"/>
    <w:rsid w:val="253F7713"/>
    <w:rsid w:val="287A3242"/>
    <w:rsid w:val="43511BC5"/>
    <w:rsid w:val="722D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Noto Sans CJK JP Regular" w:hAnsi="Noto Sans CJK JP Regular" w:eastAsia="Noto Sans CJK JP Regular" w:cs="Noto Sans CJK JP Regular"/>
      <w:sz w:val="24"/>
      <w:szCs w:val="24"/>
      <w:lang w:val="zh-CN" w:eastAsia="zh-CN" w:bidi="zh-CN"/>
    </w:rPr>
  </w:style>
  <w:style w:type="paragraph" w:styleId="3">
    <w:name w:val="Body Text Indent"/>
    <w:basedOn w:val="1"/>
    <w:qFormat/>
    <w:uiPriority w:val="0"/>
    <w:pPr>
      <w:autoSpaceDE w:val="0"/>
      <w:autoSpaceDN w:val="0"/>
      <w:adjustRightInd w:val="0"/>
      <w:ind w:leftChars="194" w:hanging="43" w:hangingChars="13"/>
    </w:pPr>
    <w:rPr>
      <w:rFonts w:hint="eastAsia" w:ascii="仿宋_GB2312" w:hAnsi="华文仿宋" w:eastAsia="仿宋_GB2312"/>
      <w:spacing w:val="5"/>
      <w:kern w:val="0"/>
      <w:sz w:val="32"/>
      <w:szCs w:val="34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1164</Words>
  <Characters>1345</Characters>
  <Lines>0</Lines>
  <Paragraphs>0</Paragraphs>
  <TotalTime>4</TotalTime>
  <ScaleCrop>false</ScaleCrop>
  <LinksUpToDate>false</LinksUpToDate>
  <CharactersWithSpaces>1674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2022-05-19T09:06:00Z</dcterms:created>
  <dc:creator>Administrator</dc:creator>
  <cp:lastModifiedBy>1</cp:lastModifiedBy>
  <dcterms:modified xsi:type="dcterms:W3CDTF">2026-01-17T21:07:56Z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35EC7015270C48D480B7DE33BCB87361_13</vt:lpwstr>
  </property>
  <property fmtid="{D5CDD505-2E9C-101B-9397-08002B2CF9AE}" pid="4" name="KSOTemplateDocerSaveRecord">
    <vt:lpwstr>eyJoZGlkIjoiMDg4YmMxNzRhYjY3OTY5OTJjZDliMmU1ZDc4MTAxNjcifQ==</vt:lpwstr>
  </property>
</Properties>
</file>