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版本号：HZCZ2025-20号.1B220260105001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自然资源局2025年度国土变更调查服务(三次)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HZCZ2025-20号.1B2</w:t>
      </w:r>
      <w:r>
        <w:br/>
      </w:r>
      <w:r>
        <w:br/>
      </w:r>
      <w:r>
        <w:br/>
      </w:r>
    </w:p>
    <w:p>
      <w:pPr>
        <w:pStyle w:val="null3"/>
        <w:jc w:val="center"/>
        <w:outlineLvl w:val="2"/>
      </w:pPr>
      <w:r>
        <w:rPr>
          <w:rFonts w:ascii="仿宋_GB2312" w:hAnsi="仿宋_GB2312" w:cs="仿宋_GB2312" w:eastAsia="仿宋_GB2312"/>
          <w:sz w:val="28"/>
          <w:b/>
        </w:rPr>
        <w:t>略阳县自然资源局</w:t>
      </w:r>
    </w:p>
    <w:p>
      <w:pPr>
        <w:pStyle w:val="null3"/>
        <w:jc w:val="center"/>
        <w:outlineLvl w:val="2"/>
      </w:pPr>
      <w:r>
        <w:rPr>
          <w:rFonts w:ascii="仿宋_GB2312" w:hAnsi="仿宋_GB2312" w:cs="仿宋_GB2312" w:eastAsia="仿宋_GB2312"/>
          <w:sz w:val="28"/>
          <w:b/>
        </w:rPr>
        <w:t>汉中弛卓建设项目管理有限公司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汉中弛卓建设项目管理有限公司</w:t>
      </w:r>
      <w:r>
        <w:rPr>
          <w:rFonts w:ascii="仿宋_GB2312" w:hAnsi="仿宋_GB2312" w:cs="仿宋_GB2312" w:eastAsia="仿宋_GB2312"/>
        </w:rPr>
        <w:t>（以下简称“代理机构”）受</w:t>
      </w:r>
      <w:r>
        <w:rPr>
          <w:rFonts w:ascii="仿宋_GB2312" w:hAnsi="仿宋_GB2312" w:cs="仿宋_GB2312" w:eastAsia="仿宋_GB2312"/>
        </w:rPr>
        <w:t>略阳县自然资源局</w:t>
      </w:r>
      <w:r>
        <w:rPr>
          <w:rFonts w:ascii="仿宋_GB2312" w:hAnsi="仿宋_GB2312" w:cs="仿宋_GB2312" w:eastAsia="仿宋_GB2312"/>
        </w:rPr>
        <w:t>委托，拟对</w:t>
      </w:r>
      <w:r>
        <w:rPr>
          <w:rFonts w:ascii="仿宋_GB2312" w:hAnsi="仿宋_GB2312" w:cs="仿宋_GB2312" w:eastAsia="仿宋_GB2312"/>
        </w:rPr>
        <w:t>自然资源局2025年度国土变更调查服务(三次)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HZCZ2025-20号.1B2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自然资源局2025年度国土变更调查服务(三次)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自然资源局2025年度国土变更调查服务;采购内容：在2024年度国土变更调查成果基础上，通过开展日常变更集中调查完成2025年度国土变更调查工作，按照国家统一标准，对照2024年度国土变更调查结果，提取国土利用变化信息，作为地方开展变更调查工作的指引。动态更新各级国土调查数据库和利用现状图，分析掌握各类国土利用变化情况，为统筹自然资源科学管理与保护利用、国土空间规划编制和体验评估、耕地保护和粮食安全责任制考核、自然资源管理和国土空间规划“一张图”建设等提供现势准确的基础数据，推动自然资源事业高质量发展和国土空间治理现代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采购包1（略阳县自然资源局2025年度国土变更调查服务）：属于专门面向中小企业采购。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1、有效的营业执照或相关证明文件：供应商为具有独立承担民事责任能力的法人或其他组织或自然人，并出具营业执照（事业法人证）或证明文件或自然人的身份证明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身份证明或委托人授权书：供应商应授权合法的人员参与磋商，法定代表人直接参加磋商的，须出具法定代表人身份证，并与营业执照上信息一致。法定代表人授权代表参与磋商的，须出具法定代表人授权书和授权代表身份证复印件</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w:t>
      </w:r>
    </w:p>
    <w:p>
      <w:pPr>
        <w:pStyle w:val="null3"/>
      </w:pPr>
      <w:r>
        <w:rPr>
          <w:rFonts w:ascii="仿宋_GB2312" w:hAnsi="仿宋_GB2312" w:cs="仿宋_GB2312" w:eastAsia="仿宋_GB2312"/>
        </w:rPr>
        <w:t>4、供应商特定资格：投供应商须具有测绘主管部门颁发的测绘乙级及以上资质，拟派项目负责人需具备中级及以上职称。</w:t>
      </w:r>
    </w:p>
    <w:p>
      <w:pPr>
        <w:pStyle w:val="null3"/>
      </w:pPr>
      <w:r>
        <w:rPr>
          <w:rFonts w:ascii="仿宋_GB2312" w:hAnsi="仿宋_GB2312" w:cs="仿宋_GB2312" w:eastAsia="仿宋_GB2312"/>
        </w:rPr>
        <w:t>5、供应商控股管理关系声明：单位负责人为同一人或者存在直接控股、管理关系的不同供应商，不得参加同一合同项下的政府采购活动。供应商须提供《控股管理关系声明》</w:t>
      </w:r>
    </w:p>
    <w:p>
      <w:pPr>
        <w:pStyle w:val="null3"/>
      </w:pPr>
      <w:r>
        <w:rPr>
          <w:rFonts w:ascii="仿宋_GB2312" w:hAnsi="仿宋_GB2312" w:cs="仿宋_GB2312" w:eastAsia="仿宋_GB2312"/>
        </w:rPr>
        <w:t>6、本项目不接受联合体投标：本项目不接受联合体投标。供应商须提供《非联合体投标书面声明》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略阳县狮凤中路人力资源大厦8楼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13909160177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汉中弛卓建设项目管理有限公司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陕西省汉中市汉台区东关街道办事处益州路万仙桥社区党群服务中心3楼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瞿女士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15029668957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略阳县自然资源局</w:t>
      </w:r>
      <w:r>
        <w:rPr>
          <w:rFonts w:ascii="仿宋_GB2312" w:hAnsi="仿宋_GB2312" w:cs="仿宋_GB2312" w:eastAsia="仿宋_GB2312"/>
        </w:rPr>
        <w:t>和</w:t>
      </w:r>
      <w:r>
        <w:rPr>
          <w:rFonts w:ascii="仿宋_GB2312" w:hAnsi="仿宋_GB2312" w:cs="仿宋_GB2312" w:eastAsia="仿宋_GB2312"/>
        </w:rPr>
        <w:t>汉中弛卓建设项目管理有限公司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汉中弛卓建设项目管理有限公司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汉中弛卓建设项目管理有限公司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汉中弛卓建设项目管理有限公司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汉中弛卓建设项目管理有限公司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汉中弛卓建设项目管理有限公司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联系人：瞿女士</w:t>
      </w:r>
    </w:p>
    <w:p>
      <w:pPr>
        <w:pStyle w:val="null3"/>
      </w:pPr>
      <w:r>
        <w:rPr>
          <w:rFonts w:ascii="仿宋_GB2312" w:hAnsi="仿宋_GB2312" w:cs="仿宋_GB2312" w:eastAsia="仿宋_GB2312"/>
        </w:rPr>
        <w:t>联系电话：0916-2529993</w:t>
      </w:r>
    </w:p>
    <w:p>
      <w:pPr>
        <w:pStyle w:val="null3"/>
      </w:pPr>
      <w:r>
        <w:rPr>
          <w:rFonts w:ascii="仿宋_GB2312" w:hAnsi="仿宋_GB2312" w:cs="仿宋_GB2312" w:eastAsia="仿宋_GB2312"/>
        </w:rPr>
        <w:t>地址：汉中市汉台区东关街 道办事处益州路万仙桥社区党群服务中心3楼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略阳县自然资源局2025年度国土变更调查服务，采购内容：在2024年度变更调查成果基础上，以2025年12月为标准时点:统筹使用中、省遥感监测成果及相关自然资源管理信息，比对变更基础库,解译提取变化图斑:按照三调举证技术规范,对需举证图斑;完成 2025年度国土变更调查的国家下发图斑和自主更新图斑的调查及举证，更新数据库:完成2025度耕地质量分类更新和监测工作。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略阳县自然资源局2025年度国土变更调查服务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标的名称：略阳县自然资源局2025年度国土变更调查服务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1、采购内容及要求</w:t>
            </w:r>
          </w:p>
          <w:p>
            <w:pPr>
              <w:pStyle w:val="null3"/>
              <w:ind w:firstLine="560"/>
              <w:jc w:val="both"/>
            </w:pPr>
            <w:r>
              <w:rPr>
                <w:rFonts w:ascii="仿宋_GB2312" w:hAnsi="仿宋_GB2312" w:cs="仿宋_GB2312" w:eastAsia="仿宋_GB2312"/>
                <w:sz w:val="28"/>
              </w:rPr>
              <w:t>一、项目基本情况</w:t>
            </w:r>
          </w:p>
          <w:p>
            <w:pPr>
              <w:pStyle w:val="null3"/>
              <w:ind w:firstLine="560"/>
              <w:jc w:val="both"/>
            </w:pPr>
            <w:r>
              <w:rPr>
                <w:rFonts w:ascii="仿宋_GB2312" w:hAnsi="仿宋_GB2312" w:cs="仿宋_GB2312" w:eastAsia="仿宋_GB2312"/>
                <w:sz w:val="28"/>
              </w:rPr>
              <w:t>在</w:t>
            </w:r>
            <w:r>
              <w:rPr>
                <w:rFonts w:ascii="仿宋_GB2312" w:hAnsi="仿宋_GB2312" w:cs="仿宋_GB2312" w:eastAsia="仿宋_GB2312"/>
                <w:sz w:val="28"/>
              </w:rPr>
              <w:t>2024年度国土变更调查成果基础上，通过开展日常变更集中调查完成2025年度国土变更调查工作</w:t>
            </w:r>
            <w:r>
              <w:rPr>
                <w:rFonts w:ascii="仿宋_GB2312" w:hAnsi="仿宋_GB2312" w:cs="仿宋_GB2312" w:eastAsia="仿宋_GB2312"/>
                <w:sz w:val="28"/>
              </w:rPr>
              <w:t>，按照国家统一标准，对照</w:t>
            </w:r>
            <w:r>
              <w:rPr>
                <w:rFonts w:ascii="仿宋_GB2312" w:hAnsi="仿宋_GB2312" w:cs="仿宋_GB2312" w:eastAsia="仿宋_GB2312"/>
                <w:sz w:val="28"/>
              </w:rPr>
              <w:t>202</w:t>
            </w:r>
            <w:r>
              <w:rPr>
                <w:rFonts w:ascii="仿宋_GB2312" w:hAnsi="仿宋_GB2312" w:cs="仿宋_GB2312" w:eastAsia="仿宋_GB2312"/>
                <w:sz w:val="28"/>
              </w:rPr>
              <w:t>4</w:t>
            </w:r>
            <w:r>
              <w:rPr>
                <w:rFonts w:ascii="仿宋_GB2312" w:hAnsi="仿宋_GB2312" w:cs="仿宋_GB2312" w:eastAsia="仿宋_GB2312"/>
                <w:sz w:val="28"/>
              </w:rPr>
              <w:t>年度国土变更调查结果，提取国土利用变化信息，作为地方开展变更调查工作的指引。</w:t>
            </w:r>
            <w:r>
              <w:rPr>
                <w:rFonts w:ascii="仿宋_GB2312" w:hAnsi="仿宋_GB2312" w:cs="仿宋_GB2312" w:eastAsia="仿宋_GB2312"/>
                <w:sz w:val="28"/>
              </w:rPr>
              <w:t>动态更新各级国土调查数据库和利用现状图，分析掌握各类国土利用变化情况，为统筹自然资源科学管理与保护利用、国土空间规划编制和体验评估、耕地保护和粮食安全责任制考核、自然资源管理和国土空间规划</w:t>
            </w:r>
            <w:r>
              <w:rPr>
                <w:rFonts w:ascii="仿宋_GB2312" w:hAnsi="仿宋_GB2312" w:cs="仿宋_GB2312" w:eastAsia="仿宋_GB2312"/>
                <w:sz w:val="28"/>
              </w:rPr>
              <w:t>“一张图”建设等提供现势准确的基础数</w:t>
            </w:r>
            <w:r>
              <w:rPr>
                <w:rFonts w:ascii="仿宋_GB2312" w:hAnsi="仿宋_GB2312" w:cs="仿宋_GB2312" w:eastAsia="仿宋_GB2312"/>
                <w:sz w:val="28"/>
                <w:color w:val="000000"/>
              </w:rPr>
              <w:t>据，推动自然资源事业高质量发展和国土空间治理现代化</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初步估算图斑</w:t>
            </w:r>
            <w:r>
              <w:rPr>
                <w:rFonts w:ascii="仿宋_GB2312" w:hAnsi="仿宋_GB2312" w:cs="仿宋_GB2312" w:eastAsia="仿宋_GB2312"/>
                <w:sz w:val="28"/>
                <w:color w:val="000000"/>
              </w:rPr>
              <w:t>8780</w:t>
            </w:r>
            <w:r>
              <w:rPr>
                <w:rFonts w:ascii="仿宋_GB2312" w:hAnsi="仿宋_GB2312" w:cs="仿宋_GB2312" w:eastAsia="仿宋_GB2312"/>
                <w:sz w:val="28"/>
                <w:color w:val="000000"/>
              </w:rPr>
              <w:t>个，按单价采购。本次工作经费结算将以实际完成的图斑工作量为最终依据，按实际工作量核算并支付相关费用。</w:t>
            </w:r>
          </w:p>
          <w:p>
            <w:pPr>
              <w:pStyle w:val="null3"/>
              <w:ind w:firstLine="560"/>
              <w:jc w:val="both"/>
            </w:pPr>
            <w:r>
              <w:rPr>
                <w:rFonts w:ascii="仿宋_GB2312" w:hAnsi="仿宋_GB2312" w:cs="仿宋_GB2312" w:eastAsia="仿宋_GB2312"/>
                <w:sz w:val="28"/>
              </w:rPr>
              <w:t>二、技术标准要求</w:t>
            </w:r>
          </w:p>
          <w:p>
            <w:pPr>
              <w:pStyle w:val="null3"/>
              <w:ind w:firstLine="560"/>
              <w:jc w:val="both"/>
            </w:pPr>
            <w:r>
              <w:rPr>
                <w:rFonts w:ascii="仿宋_GB2312" w:hAnsi="仿宋_GB2312" w:cs="仿宋_GB2312" w:eastAsia="仿宋_GB2312"/>
                <w:sz w:val="28"/>
              </w:rPr>
              <w:t>1、《中华人民共和国土地管理法》（主席令［2004］第28号）；</w:t>
            </w:r>
          </w:p>
          <w:p>
            <w:pPr>
              <w:pStyle w:val="null3"/>
              <w:ind w:firstLine="560"/>
              <w:jc w:val="both"/>
            </w:pPr>
            <w:r>
              <w:rPr>
                <w:rFonts w:ascii="仿宋_GB2312" w:hAnsi="仿宋_GB2312" w:cs="仿宋_GB2312" w:eastAsia="仿宋_GB2312"/>
                <w:sz w:val="28"/>
              </w:rPr>
              <w:t>2、《土地调查条例》（国务院令第518号）；</w:t>
            </w:r>
          </w:p>
          <w:p>
            <w:pPr>
              <w:pStyle w:val="null3"/>
              <w:ind w:firstLine="560"/>
              <w:jc w:val="both"/>
            </w:pPr>
            <w:r>
              <w:rPr>
                <w:rFonts w:ascii="仿宋_GB2312" w:hAnsi="仿宋_GB2312" w:cs="仿宋_GB2312" w:eastAsia="仿宋_GB2312"/>
                <w:sz w:val="28"/>
              </w:rPr>
              <w:t>3、《土地调查条例实施办法》（2019年7月16日第二次修正）；</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4"/>
              </w:rPr>
              <w:t>《陕西省自然资源厅关于开展2025年自然资源监测工作的通知》（陕自然资调查发〔2025〕572号）；</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《国土变更调查技术规程》（2023年度试用）。</w:t>
            </w:r>
          </w:p>
          <w:p>
            <w:pPr>
              <w:pStyle w:val="null3"/>
              <w:ind w:firstLine="560"/>
              <w:jc w:val="both"/>
            </w:pPr>
            <w:r>
              <w:rPr>
                <w:rFonts w:ascii="仿宋_GB2312" w:hAnsi="仿宋_GB2312" w:cs="仿宋_GB2312" w:eastAsia="仿宋_GB2312"/>
                <w:sz w:val="28"/>
              </w:rPr>
              <w:t>三、工作内容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开展日常变更调查：依托</w:t>
            </w:r>
            <w:r>
              <w:rPr>
                <w:rFonts w:ascii="仿宋_GB2312" w:hAnsi="仿宋_GB2312" w:cs="仿宋_GB2312" w:eastAsia="仿宋_GB2312"/>
                <w:sz w:val="28"/>
              </w:rPr>
              <w:t>“国土调查云”平台，结合各类自然资源管理项目（如补充耕地、土地整治、执法监察等）和月度监测监管信息，对年内稳定的地类变化图斑进行实时调查、核实与上报，实现动态更新</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2.实施年底集中调查：利用最新遥感影像制作调查工作底图，对全年变化图斑进行补充调查与核实，全面查清年度内每一块变化图斑的地类、范围、面积、属性等信息。</w:t>
            </w:r>
          </w:p>
          <w:p>
            <w:pPr>
              <w:pStyle w:val="null3"/>
              <w:ind w:firstLine="560"/>
              <w:jc w:val="both"/>
            </w:pPr>
            <w:r>
              <w:rPr>
                <w:rFonts w:ascii="仿宋_GB2312" w:hAnsi="仿宋_GB2312" w:cs="仿宋_GB2312" w:eastAsia="仿宋_GB2312"/>
                <w:sz w:val="28"/>
              </w:rPr>
              <w:t>3、推进耕地资源专项评价：在年度变更调查基础上，结合土地整治、高标准农田建设等项目竣工验收资料，开展耕地图斑土壤样点采集、检测化验与数据分析，掌握年度内耕地质量等别与健康状况变化情况。</w:t>
            </w:r>
          </w:p>
          <w:p>
            <w:pPr>
              <w:pStyle w:val="null3"/>
              <w:ind w:firstLine="560"/>
              <w:jc w:val="both"/>
            </w:pPr>
            <w:r>
              <w:rPr>
                <w:rFonts w:ascii="仿宋_GB2312" w:hAnsi="仿宋_GB2312" w:cs="仿宋_GB2312" w:eastAsia="仿宋_GB2312"/>
                <w:sz w:val="28"/>
              </w:rPr>
              <w:t>4、更新国土调查数据库：依据日常变更和年底集中调查成果，按照国家级数据库更新标准，对县级国土调查数据库进行增量更新，确保数据库的现势性和准确性。</w:t>
            </w:r>
          </w:p>
          <w:p>
            <w:pPr>
              <w:pStyle w:val="null3"/>
              <w:ind w:firstLine="560"/>
              <w:jc w:val="both"/>
            </w:pPr>
            <w:r>
              <w:rPr>
                <w:rFonts w:ascii="仿宋_GB2312" w:hAnsi="仿宋_GB2312" w:cs="仿宋_GB2312" w:eastAsia="仿宋_GB2312"/>
                <w:sz w:val="28"/>
              </w:rPr>
              <w:t>5、完成成果整理与上报：按要求生成国土变更调查增量数据包、各类统计汇总表及土地利用变化情况分析报告，并经省级核查后，以省为单位上报自然资源部。</w:t>
            </w:r>
          </w:p>
          <w:p>
            <w:pPr>
              <w:pStyle w:val="null3"/>
              <w:ind w:firstLine="560"/>
              <w:jc w:val="both"/>
            </w:pPr>
            <w:r>
              <w:rPr>
                <w:rFonts w:ascii="仿宋_GB2312" w:hAnsi="仿宋_GB2312" w:cs="仿宋_GB2312" w:eastAsia="仿宋_GB2312"/>
                <w:sz w:val="28"/>
              </w:rPr>
              <w:t>对</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年度变更调查成果的真实性负责。</w:t>
            </w:r>
          </w:p>
          <w:p>
            <w:pPr>
              <w:pStyle w:val="null3"/>
              <w:ind w:firstLine="560"/>
              <w:jc w:val="both"/>
            </w:pPr>
            <w:r>
              <w:rPr>
                <w:rFonts w:ascii="仿宋_GB2312" w:hAnsi="仿宋_GB2312" w:cs="仿宋_GB2312" w:eastAsia="仿宋_GB2312"/>
                <w:sz w:val="28"/>
              </w:rPr>
              <w:t>四、</w:t>
            </w:r>
            <w:r>
              <w:rPr>
                <w:rFonts w:ascii="仿宋_GB2312" w:hAnsi="仿宋_GB2312" w:cs="仿宋_GB2312" w:eastAsia="仿宋_GB2312"/>
                <w:sz w:val="28"/>
              </w:rPr>
              <w:t>服务期限：</w:t>
            </w:r>
            <w:r>
              <w:rPr>
                <w:rFonts w:ascii="仿宋_GB2312" w:hAnsi="仿宋_GB2312" w:cs="仿宋_GB2312" w:eastAsia="仿宋_GB2312"/>
                <w:sz w:val="28"/>
              </w:rPr>
              <w:t>90日历</w:t>
            </w:r>
            <w:r>
              <w:rPr>
                <w:rFonts w:ascii="仿宋_GB2312" w:hAnsi="仿宋_GB2312" w:cs="仿宋_GB2312" w:eastAsia="仿宋_GB2312"/>
                <w:sz w:val="28"/>
              </w:rPr>
              <w:t>天</w:t>
            </w:r>
          </w:p>
          <w:p>
            <w:pPr>
              <w:pStyle w:val="null3"/>
              <w:ind w:firstLine="560"/>
              <w:jc w:val="both"/>
            </w:pPr>
            <w:r>
              <w:rPr>
                <w:rFonts w:ascii="仿宋_GB2312" w:hAnsi="仿宋_GB2312" w:cs="仿宋_GB2312" w:eastAsia="仿宋_GB2312"/>
                <w:sz w:val="28"/>
              </w:rPr>
              <w:t>五</w:t>
            </w:r>
            <w:r>
              <w:rPr>
                <w:rFonts w:ascii="仿宋_GB2312" w:hAnsi="仿宋_GB2312" w:cs="仿宋_GB2312" w:eastAsia="仿宋_GB2312"/>
                <w:sz w:val="28"/>
              </w:rPr>
              <w:t>、验收方法及标准</w:t>
            </w:r>
          </w:p>
          <w:p>
            <w:pPr>
              <w:pStyle w:val="null3"/>
              <w:ind w:firstLine="560"/>
              <w:jc w:val="both"/>
            </w:pPr>
            <w:r>
              <w:rPr>
                <w:rFonts w:ascii="仿宋_GB2312" w:hAnsi="仿宋_GB2312" w:cs="仿宋_GB2312" w:eastAsia="仿宋_GB2312"/>
                <w:sz w:val="28"/>
              </w:rPr>
              <w:t>1、202</w:t>
            </w:r>
            <w:r>
              <w:rPr>
                <w:rFonts w:ascii="仿宋_GB2312" w:hAnsi="仿宋_GB2312" w:cs="仿宋_GB2312" w:eastAsia="仿宋_GB2312"/>
                <w:sz w:val="28"/>
              </w:rPr>
              <w:t>5</w:t>
            </w:r>
            <w:r>
              <w:rPr>
                <w:rFonts w:ascii="仿宋_GB2312" w:hAnsi="仿宋_GB2312" w:cs="仿宋_GB2312" w:eastAsia="仿宋_GB2312"/>
                <w:sz w:val="28"/>
              </w:rPr>
              <w:t>年度国土变更调查成果按照国家、省、市、县自然资源部门相关要求技术规范完成数据整合汇交。</w:t>
            </w:r>
          </w:p>
          <w:p>
            <w:pPr>
              <w:pStyle w:val="null3"/>
              <w:ind w:firstLine="560"/>
              <w:jc w:val="both"/>
            </w:pPr>
            <w:r>
              <w:rPr>
                <w:rFonts w:ascii="仿宋_GB2312" w:hAnsi="仿宋_GB2312" w:cs="仿宋_GB2312" w:eastAsia="仿宋_GB2312"/>
                <w:sz w:val="28"/>
              </w:rPr>
              <w:t>2、根据《中华人民共和国政府采购法》,《中华人民共和国政府采购法实施条例》等的相关要求进行验收。</w:t>
            </w:r>
          </w:p>
          <w:p>
            <w:pPr>
              <w:pStyle w:val="null3"/>
              <w:ind w:firstLine="56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详见磋商文件评分因素及权重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详见磋商文件评分因素及权重</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由供应商书面提出成果文件验收，采购人在接到申请7日内，组织成果文件验收。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自本项目合同签订之后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供应商递交成果文件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供应商交付成果文件验收合格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1.按《中华人民共和国民法典》中的相关条款执行。2.未按合同要求提供服务或成果文件不能满足要求和标准的，采购人有权终止合同。并对供应商违约行为追究，同时按《政府采购法》的有关规定进行处罚。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供应商应提供健全的财务会计制度的证明材料，供应商需在项目电子化交易系统中按要求上传相应证明文件并进行电子签章。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供应商认为应该提交的其他资料.docx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有效的营业执照或相关证明文件</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法定代表人身份证明或委托人授权书</w:t>
            </w:r>
          </w:p>
        </w:tc>
        <w:tc>
          <w:tcPr>
            <w:tcW w:type="dxa" w:w="3322"/>
          </w:tcPr>
          <w:p>
            <w:pPr>
              <w:pStyle w:val="null3"/>
            </w:pPr>
            <w:r>
              <w:rPr>
                <w:rFonts w:ascii="仿宋_GB2312" w:hAnsi="仿宋_GB2312" w:cs="仿宋_GB2312" w:eastAsia="仿宋_GB2312"/>
              </w:rPr>
              <w:t>供应商应授权合法的人员参与磋商，法定代表人直接参加磋商的，须出具法定代表人身份证，并与营业执照上信息一致。法定代表人授权代表参与磋商的，须出具法定代表人授权书和授权代表身份证复印件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供应商特定资格</w:t>
            </w:r>
          </w:p>
        </w:tc>
        <w:tc>
          <w:tcPr>
            <w:tcW w:type="dxa" w:w="3322"/>
          </w:tcPr>
          <w:p>
            <w:pPr>
              <w:pStyle w:val="null3"/>
            </w:pPr>
            <w:r>
              <w:rPr>
                <w:rFonts w:ascii="仿宋_GB2312" w:hAnsi="仿宋_GB2312" w:cs="仿宋_GB2312" w:eastAsia="仿宋_GB2312"/>
              </w:rPr>
              <w:t>投供应商须具有测绘主管部门颁发的测绘乙级及以上资质，拟派项目负责人需具备中级及以上职称。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供应商控股管理关系声明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单位负责人为同一人或者存在直接控股、管理关系的不同供应商，不得参加同一合同项下的政府采购活动。供应商须提供《控股管理关系声明》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本项目不接受联合体投标。供应商须提供《非联合体投标书面声明》</w:t>
            </w:r>
          </w:p>
        </w:tc>
        <w:tc>
          <w:tcPr>
            <w:tcW w:type="dxa" w:w="1661"/>
          </w:tcPr>
          <w:p>
            <w:pPr>
              <w:pStyle w:val="null3"/>
            </w:pPr>
            <w:r>
              <w:rPr>
                <w:rFonts w:ascii="仿宋_GB2312" w:hAnsi="仿宋_GB2312" w:cs="仿宋_GB2312" w:eastAsia="仿宋_GB2312"/>
              </w:rPr>
              <w:t>非联合体投标书面声明.docx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分项报价明细表.docx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响应文件内容符合竞争性磋商文件要求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服务内容及服务邀请应答表 供应商认为应该提交的其他资料.docx 中小企业声明函 商务应答表 分项报价明细表.docx 供应商应提交的相关资格证明材料 报价表 响应文件封面 非联合体投标书面声明.docx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充分了解项目需求，就其方案是否合理科学及措施得当，是否针对本项目实施提出重点、难点并给出相应的解决方案，进度安排、责任分工明确，方案可行、全面得15.1-20分；方案基本合理可行，但内容不全得5.1-15分；方案欠缺、不利于实施得0.1-5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 方案</w:t>
            </w:r>
          </w:p>
        </w:tc>
        <w:tc>
          <w:tcPr>
            <w:tcW w:type="dxa" w:w="2492"/>
          </w:tcPr>
          <w:p>
            <w:pPr>
              <w:pStyle w:val="null3"/>
            </w:pPr>
            <w:r>
              <w:rPr>
                <w:rFonts w:ascii="仿宋_GB2312" w:hAnsi="仿宋_GB2312" w:cs="仿宋_GB2312" w:eastAsia="仿宋_GB2312"/>
              </w:rPr>
              <w:t>根据供应商的工作质量的控制、保证体系及保证措施的完善性的合理性进行评价。方案科学合理、可行、全面计10.1-15分；方案基本合理可行计5.1-10分，方案欠缺、不利于实施计0.1-5分，未提供不计分。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w:t>
            </w:r>
          </w:p>
        </w:tc>
        <w:tc>
          <w:tcPr>
            <w:tcW w:type="dxa" w:w="2492"/>
          </w:tcPr>
          <w:p>
            <w:pPr>
              <w:pStyle w:val="null3"/>
            </w:pPr>
            <w:r>
              <w:rPr>
                <w:rFonts w:ascii="仿宋_GB2312" w:hAnsi="仿宋_GB2312" w:cs="仿宋_GB2312" w:eastAsia="仿宋_GB2312"/>
              </w:rPr>
              <w:t>项目总体进度计划安排具有合理性、先进性、可靠性和安全性。方案科学合理、可行、全面计7.1-10分；方案基本合理可行计3.1-7分，方案欠缺、不利于实施计0.1-3分，未提供不计分。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其他合理化建议</w:t>
            </w:r>
          </w:p>
        </w:tc>
        <w:tc>
          <w:tcPr>
            <w:tcW w:type="dxa" w:w="2492"/>
          </w:tcPr>
          <w:p>
            <w:pPr>
              <w:pStyle w:val="null3"/>
            </w:pPr>
            <w:r>
              <w:rPr>
                <w:rFonts w:ascii="仿宋_GB2312" w:hAnsi="仿宋_GB2312" w:cs="仿宋_GB2312" w:eastAsia="仿宋_GB2312"/>
              </w:rPr>
              <w:t>针对本项目的其他合理化建议及意见。承诺内容合理计2.1-5分，内容合理性较差计0.1-2分，未提供不计分。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合同和文档管理的措施</w:t>
            </w:r>
          </w:p>
        </w:tc>
        <w:tc>
          <w:tcPr>
            <w:tcW w:type="dxa" w:w="2492"/>
          </w:tcPr>
          <w:p>
            <w:pPr>
              <w:pStyle w:val="null3"/>
            </w:pPr>
            <w:r>
              <w:rPr>
                <w:rFonts w:ascii="仿宋_GB2312" w:hAnsi="仿宋_GB2312" w:cs="仿宋_GB2312" w:eastAsia="仿宋_GB2312"/>
              </w:rPr>
              <w:t>合同和文档信息管理内容完整、明确，措施科学、合理，符合项目特点，满足后期项目运行维护的需要的得7.1-10分；合同和文档的管理措施欠妥当的得3.1-7分；合同和文档的管理措施不妥当、不合理、不能够满足后期项目维护需要的得0.1-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配置人员</w:t>
            </w:r>
          </w:p>
        </w:tc>
        <w:tc>
          <w:tcPr>
            <w:tcW w:type="dxa" w:w="2492"/>
          </w:tcPr>
          <w:p>
            <w:pPr>
              <w:pStyle w:val="null3"/>
            </w:pPr>
            <w:r>
              <w:rPr>
                <w:rFonts w:ascii="仿宋_GB2312" w:hAnsi="仿宋_GB2312" w:cs="仿宋_GB2312" w:eastAsia="仿宋_GB2312"/>
              </w:rPr>
              <w:t>项目组成人员中具备高级及以上（含高级）工程师1名得2分，最高得6分。 项目组成人员具备中级职称人员1名得1分，最高得4分。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根据供应商提供的针对本项目特点的后期服务进行综合评分。方案完善、科学合理，针对性强、服务承诺明确，计7.1-10分，方案较完整、合理可行、特点和承诺不明确，计3.1-7分，方案不合理，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投标供应商提供2022天至今完成的类似业绩证明，每提供一份得2.5分，最高得5.0分； 注：业绩须是投标供应商完成的类似项目，以成交通知书或协议书(合同)原件或复印件加盖公章为准。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3、不享有政策优惠条件的招标供应商报价得分=（评审基准价/报价）×15 4、全部符合政策优惠条件的招标供应商报价得分=[评审基准价/报价*(1-10%)]×15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详见附件：非联合体投标书面声明.docx</w:t>
      </w:r>
    </w:p>
    <w:p>
      <w:pPr>
        <w:pStyle w:val="null3"/>
        <w:ind w:firstLine="960"/>
      </w:pPr>
      <w:r>
        <w:rPr>
          <w:rFonts w:ascii="仿宋_GB2312" w:hAnsi="仿宋_GB2312" w:cs="仿宋_GB2312" w:eastAsia="仿宋_GB2312"/>
        </w:rPr>
        <w:t>详见附件：供应商认为应该提交的其他资料.docx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