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版本号：SBRTZ-202600220260109001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略阳东关小学教育教学用房集中供暖工程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SBRTZ-2026002</w:t>
      </w:r>
      <w:r>
        <w:br/>
      </w:r>
      <w:r>
        <w:br/>
      </w:r>
      <w:r>
        <w:br/>
      </w:r>
    </w:p>
    <w:p>
      <w:pPr>
        <w:pStyle w:val="null3"/>
        <w:jc w:val="center"/>
        <w:outlineLvl w:val="2"/>
      </w:pPr>
      <w:r>
        <w:rPr>
          <w:rFonts w:ascii="仿宋_GB2312" w:hAnsi="仿宋_GB2312" w:cs="仿宋_GB2312" w:eastAsia="仿宋_GB2312"/>
          <w:sz w:val="28"/>
          <w:b/>
        </w:rPr>
        <w:t>略阳县东关小学</w:t>
      </w:r>
    </w:p>
    <w:p>
      <w:pPr>
        <w:pStyle w:val="null3"/>
        <w:jc w:val="center"/>
        <w:outlineLvl w:val="2"/>
      </w:pPr>
      <w:r>
        <w:rPr>
          <w:rFonts w:ascii="仿宋_GB2312" w:hAnsi="仿宋_GB2312" w:cs="仿宋_GB2312" w:eastAsia="仿宋_GB2312"/>
          <w:sz w:val="28"/>
          <w:b/>
        </w:rPr>
        <w:t>陕西博锐特项目管理有限公司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陕西博锐特项目管理有限公司</w:t>
      </w:r>
      <w:r>
        <w:rPr>
          <w:rFonts w:ascii="仿宋_GB2312" w:hAnsi="仿宋_GB2312" w:cs="仿宋_GB2312" w:eastAsia="仿宋_GB2312"/>
        </w:rPr>
        <w:t>（以下简称“代理机构”）受</w:t>
      </w:r>
      <w:r>
        <w:rPr>
          <w:rFonts w:ascii="仿宋_GB2312" w:hAnsi="仿宋_GB2312" w:cs="仿宋_GB2312" w:eastAsia="仿宋_GB2312"/>
        </w:rPr>
        <w:t>略阳县东关小学</w:t>
      </w:r>
      <w:r>
        <w:rPr>
          <w:rFonts w:ascii="仿宋_GB2312" w:hAnsi="仿宋_GB2312" w:cs="仿宋_GB2312" w:eastAsia="仿宋_GB2312"/>
        </w:rPr>
        <w:t>委托，拟对</w:t>
      </w:r>
      <w:r>
        <w:rPr>
          <w:rFonts w:ascii="仿宋_GB2312" w:hAnsi="仿宋_GB2312" w:cs="仿宋_GB2312" w:eastAsia="仿宋_GB2312"/>
        </w:rPr>
        <w:t>略阳东关小学教育教学用房集中供暖工程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SBRTZ-2026002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略阳东关小学教育教学用房集中供暖工程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学校6580m集中供暖改造及安装设施设备、采暖入户装置供回水管道、阀门、散热器等相应配套的设施改造。 工期：20天；质量：达到合格标准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采购包1（集中供暖工程）：属于专门面向中小企业采购。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pPr>
      <w:r>
        <w:rPr>
          <w:rFonts w:ascii="仿宋_GB2312" w:hAnsi="仿宋_GB2312" w:cs="仿宋_GB2312" w:eastAsia="仿宋_GB2312"/>
        </w:rPr>
        <w:t>2、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3、 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4、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略阳县东关小学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0916—4822328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陕西博锐特项目管理有限公司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采购包1：917,612.97元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开户名称：陕西博锐特项目管理有限公司汉中分公司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注：招标代理业务过程中产生的代理服务费及专家评委评标费等费用由中标人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略阳县东关小学</w:t>
      </w:r>
      <w:r>
        <w:rPr>
          <w:rFonts w:ascii="仿宋_GB2312" w:hAnsi="仿宋_GB2312" w:cs="仿宋_GB2312" w:eastAsia="仿宋_GB2312"/>
        </w:rPr>
        <w:t>和</w:t>
      </w:r>
      <w:r>
        <w:rPr>
          <w:rFonts w:ascii="仿宋_GB2312" w:hAnsi="仿宋_GB2312" w:cs="仿宋_GB2312" w:eastAsia="仿宋_GB2312"/>
        </w:rPr>
        <w:t>陕西博锐特项目管理有限公司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略阳县东关小学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陕西博锐特项目管理有限公司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略阳县东关小学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陕西博锐特项目管理有限公司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联系人：雷先生</w:t>
      </w:r>
    </w:p>
    <w:p>
      <w:pPr>
        <w:pStyle w:val="null3"/>
      </w:pPr>
      <w:r>
        <w:rPr>
          <w:rFonts w:ascii="仿宋_GB2312" w:hAnsi="仿宋_GB2312" w:cs="仿宋_GB2312" w:eastAsia="仿宋_GB2312"/>
        </w:rPr>
        <w:t>联系电话：0916-2233355</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917,612.97</w:t>
      </w:r>
    </w:p>
    <w:p>
      <w:pPr>
        <w:pStyle w:val="null3"/>
      </w:pPr>
      <w:r>
        <w:rPr>
          <w:rFonts w:ascii="仿宋_GB2312" w:hAnsi="仿宋_GB2312" w:cs="仿宋_GB2312" w:eastAsia="仿宋_GB2312"/>
        </w:rPr>
        <w:t>采购包最高限价（元）: 917,612.97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学校教育教学用房集中供暖改造及安装设施设备 采暖入户装置 供回水管道 阀门 散热器等相应配套设施等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917,612.97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标的名称：学校教育教学用房集中供暖改造及安装设施设备 采暖入户装置 供回水管道 阀门 散热器等相应配套设施等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 采用银行保函形式提交投标保证金的，应用基本账户保函的银行或市级银行。注:1.须将原件于投标截止时间前交至代理机构 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法定代表人证明书或授权委托书.docx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w:t>
            </w:r>
          </w:p>
        </w:tc>
        <w:tc>
          <w:tcPr>
            <w:tcW w:type="dxa" w:w="1661"/>
          </w:tcPr>
          <w:p>
            <w:pPr>
              <w:pStyle w:val="null3"/>
            </w:pPr>
            <w:r>
              <w:rPr>
                <w:rFonts w:ascii="仿宋_GB2312" w:hAnsi="仿宋_GB2312" w:cs="仿宋_GB2312" w:eastAsia="仿宋_GB2312"/>
              </w:rPr>
              <w:t>供应商应提交的相关资格证明材料.docx 项目管理机构组成表 供应商认为需要说明的其他内容.docx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应按照竞争性磋商文件要求签署、盖章</w:t>
            </w:r>
          </w:p>
        </w:tc>
        <w:tc>
          <w:tcPr>
            <w:tcW w:type="dxa" w:w="1661"/>
          </w:tcPr>
          <w:p>
            <w:pPr>
              <w:pStyle w:val="null3"/>
            </w:pPr>
            <w:r>
              <w:rPr>
                <w:rFonts w:ascii="仿宋_GB2312" w:hAnsi="仿宋_GB2312" w:cs="仿宋_GB2312" w:eastAsia="仿宋_GB2312"/>
              </w:rPr>
              <w:t>响应文件封面 报价函 标的清单 技术服务合同条款及其他商务要求应答表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确保安全生产、文明施工的技术组织措施及环境保护措施.docx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施工方案完整详细、项目部人员岗位配置齐全充足计10.1-15分；施工方案较为简单、项目部组成基本满足施工要求计5.1-10分；施工方案有缺漏，项目部组成不够完善计1.0-5分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施工方案和项目经理部组成人员.docx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质量保证及服务承诺详尽，符合项目特点计6.1-10分；保证措施及服务承诺较为简单计3.1-6分；保证措施及服务承诺不够完善计1-3分。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质量保证及服务承诺.docx</w:t>
            </w:r>
          </w:p>
          <w:p>
            <w:pPr>
              <w:pStyle w:val="null3"/>
            </w:pPr>
            <w:r>
              <w:rPr>
                <w:rFonts w:ascii="仿宋_GB2312" w:hAnsi="仿宋_GB2312" w:cs="仿宋_GB2312" w:eastAsia="仿宋_GB2312"/>
              </w:rPr>
              <w:t>供应商认为需要说明的其他内容.docx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详见附件：施工方案和项目经理部组成人员.docx</w:t>
      </w:r>
    </w:p>
    <w:p>
      <w:pPr>
        <w:pStyle w:val="null3"/>
        <w:ind w:firstLine="960"/>
      </w:pPr>
      <w:r>
        <w:rPr>
          <w:rFonts w:ascii="仿宋_GB2312" w:hAnsi="仿宋_GB2312" w:cs="仿宋_GB2312" w:eastAsia="仿宋_GB2312"/>
        </w:rPr>
        <w:t>详见附件：质量保证及服务承诺.docx</w:t>
      </w:r>
    </w:p>
    <w:p>
      <w:pPr>
        <w:pStyle w:val="null3"/>
        <w:ind w:firstLine="960"/>
      </w:pPr>
      <w:r>
        <w:rPr>
          <w:rFonts w:ascii="仿宋_GB2312" w:hAnsi="仿宋_GB2312" w:cs="仿宋_GB2312" w:eastAsia="仿宋_GB2312"/>
        </w:rPr>
        <w:t>详见附件：确保安全生产、文明施工的技术组织措施及环境保护措施.docx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详见附件：保证金.pdf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