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版本号：zchz-zb-2026-02号20260302002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汉中市略阳县白雀寺镇、乐素河镇2024年高标准农田建设项目地力培肥物资采购项目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zchz-zb-2026-02号</w:t>
      </w:r>
      <w:r>
        <w:br/>
      </w:r>
      <w:r>
        <w:br/>
      </w:r>
      <w:r>
        <w:br/>
      </w:r>
    </w:p>
    <w:p>
      <w:pPr>
        <w:pStyle w:val="null3"/>
        <w:jc w:val="center"/>
        <w:outlineLvl w:val="2"/>
      </w:pPr>
      <w:r>
        <w:rPr>
          <w:rFonts w:ascii="仿宋_GB2312" w:hAnsi="仿宋_GB2312" w:cs="仿宋_GB2312" w:eastAsia="仿宋_GB2312"/>
          <w:sz w:val="28"/>
          <w:b/>
        </w:rPr>
        <w:t>略阳县农业农村局</w:t>
      </w:r>
    </w:p>
    <w:p>
      <w:pPr>
        <w:pStyle w:val="null3"/>
        <w:jc w:val="center"/>
        <w:outlineLvl w:val="2"/>
      </w:pPr>
      <w:r>
        <w:rPr>
          <w:rFonts w:ascii="仿宋_GB2312" w:hAnsi="仿宋_GB2312" w:cs="仿宋_GB2312" w:eastAsia="仿宋_GB2312"/>
          <w:sz w:val="28"/>
          <w:b/>
        </w:rPr>
        <w:t>中创名建工程管理集团有限公司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中创名建工程管理集团有限公司</w:t>
      </w:r>
      <w:r>
        <w:rPr>
          <w:rFonts w:ascii="仿宋_GB2312" w:hAnsi="仿宋_GB2312" w:cs="仿宋_GB2312" w:eastAsia="仿宋_GB2312"/>
        </w:rPr>
        <w:t>（以下简称“代理机构”）受</w:t>
      </w:r>
      <w:r>
        <w:rPr>
          <w:rFonts w:ascii="仿宋_GB2312" w:hAnsi="仿宋_GB2312" w:cs="仿宋_GB2312" w:eastAsia="仿宋_GB2312"/>
        </w:rPr>
        <w:t>略阳县农业农村局</w:t>
      </w:r>
      <w:r>
        <w:rPr>
          <w:rFonts w:ascii="仿宋_GB2312" w:hAnsi="仿宋_GB2312" w:cs="仿宋_GB2312" w:eastAsia="仿宋_GB2312"/>
        </w:rPr>
        <w:t>委托，拟对</w:t>
      </w:r>
      <w:r>
        <w:rPr>
          <w:rFonts w:ascii="仿宋_GB2312" w:hAnsi="仿宋_GB2312" w:cs="仿宋_GB2312" w:eastAsia="仿宋_GB2312"/>
        </w:rPr>
        <w:t>汉中市略阳县白雀寺镇、乐素河镇2024年高标准农田建设项目地力培肥物资采购项目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zchz-zb-2026-02号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汉中市略阳县白雀寺镇、乐素河镇2024年高标准农田建设项目地力培肥物资采购项目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在白雀寺镇、乐素河镇22个村增施有机肥1407.6吨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采购包1（汉中市略阳县白雀寺镇、乐素河镇2024年高标准农田建设项目地力培肥物资采购项目）：属于专门面向中小企业采购。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1、具有独立承担民事责任能力的法人、其他组织或自然人：供应商需提供合法有效的统一社会信用代码营业执照（事业单位提供事业单位法人证书，自然人应提供身份证明文件）</w:t>
      </w:r>
    </w:p>
    <w:p>
      <w:pPr>
        <w:pStyle w:val="null3"/>
      </w:pPr>
      <w:r>
        <w:rPr>
          <w:rFonts w:ascii="仿宋_GB2312" w:hAnsi="仿宋_GB2312" w:cs="仿宋_GB2312" w:eastAsia="仿宋_GB2312"/>
        </w:rPr>
        <w:t>2、应授权合法的人员参加谈判全过程：法定代表人直接参加投标的，须出具法定代表人身份证，法定代表人授权委托代表人参加投标的，须出具法定代表人授权委托书及授权代表人身份证</w:t>
      </w:r>
    </w:p>
    <w:p>
      <w:pPr>
        <w:pStyle w:val="null3"/>
      </w:pPr>
      <w:r>
        <w:rPr>
          <w:rFonts w:ascii="仿宋_GB2312" w:hAnsi="仿宋_GB2312" w:cs="仿宋_GB2312" w:eastAsia="仿宋_GB2312"/>
        </w:rPr>
        <w:t>3、应具备健全的财务会计制度、履行合同所需的设备和专业技术能力、依法缴纳税收和社会保障资金，以及参加本项目采购活动前3年内经营活动无重大违法记录；投标人未被列入“信用中国”网站(https://www.creditchina.gov.cn)“失信被执行人”“重大税收违法案件当事人名单”中，也未列入“中国政府采购网”(https://www.ccgp.gov.cn)的“政府采购严重违法失信行为记录名单”：按照汉中市财政局《关于全面推行政府采购投标人基本资格条件承诺制的通知》(汉财办采管(2024)20号)文件要求，提供满足相应条件的资格承诺函</w:t>
      </w:r>
    </w:p>
    <w:p>
      <w:pPr>
        <w:pStyle w:val="null3"/>
      </w:pPr>
      <w:r>
        <w:rPr>
          <w:rFonts w:ascii="仿宋_GB2312" w:hAnsi="仿宋_GB2312" w:cs="仿宋_GB2312" w:eastAsia="仿宋_GB2312"/>
        </w:rPr>
        <w:t>4、资质要求：供应商为生产商须提供所投产品农业部门颁发的《肥料登记证》或提供农业农村部肥料备案信息系统、省级农业农村部门肥料备案信息系统的备案凭证;供应商为经销商须提供生产商的授权书、营业执照、所投产品须取得农业部门颁发的《肥料登记证》或提供农业农村部肥料备案信息系统、省级农业农村部门肥料备案信息系统的备案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略阳县狮凤路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略阳县农业农村局经办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0916-4822365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中创名建工程管理集团有限公司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陕西省汉中市汉台区北一环路友谊公司院内二楼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0916-2223660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采购包1：1,126,200.00元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开户名称：中创名建工程管理集团有限公司汉中汉台分公司</w:t>
            </w:r>
          </w:p>
          <w:p>
            <w:pPr>
              <w:pStyle w:val="null3"/>
            </w:pPr>
            <w:r>
              <w:rPr>
                <w:rFonts w:ascii="仿宋_GB2312" w:hAnsi="仿宋_GB2312" w:cs="仿宋_GB2312" w:eastAsia="仿宋_GB2312"/>
              </w:rPr>
              <w:t>开户银行：中国农业银行股份有限公司汉中东大街支行</w:t>
            </w:r>
          </w:p>
          <w:p>
            <w:pPr>
              <w:pStyle w:val="null3"/>
            </w:pPr>
            <w:r>
              <w:rPr>
                <w:rFonts w:ascii="仿宋_GB2312" w:hAnsi="仿宋_GB2312" w:cs="仿宋_GB2312" w:eastAsia="仿宋_GB2312"/>
              </w:rPr>
              <w:t>银行账号：26-651001040014805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 号规定计取（不足3000元的，统一按3000元收取）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略阳县农业农村局</w:t>
      </w:r>
      <w:r>
        <w:rPr>
          <w:rFonts w:ascii="仿宋_GB2312" w:hAnsi="仿宋_GB2312" w:cs="仿宋_GB2312" w:eastAsia="仿宋_GB2312"/>
        </w:rPr>
        <w:t>和</w:t>
      </w:r>
      <w:r>
        <w:rPr>
          <w:rFonts w:ascii="仿宋_GB2312" w:hAnsi="仿宋_GB2312" w:cs="仿宋_GB2312" w:eastAsia="仿宋_GB2312"/>
        </w:rPr>
        <w:t>中创名建工程管理集团有限公司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略阳县农业农村局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中创名建工程管理集团有限公司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略阳县农业农村局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中创名建工程管理集团有限公司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符合国家农业行业执行标准(NY/T 525-2021)，满足谈判文件各项要求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中创名建工程管理集团有限公司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中创名建工程管理集团有限公司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中创名建工程管理集团有限公司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联系人：周女士</w:t>
      </w:r>
    </w:p>
    <w:p>
      <w:pPr>
        <w:pStyle w:val="null3"/>
      </w:pPr>
      <w:r>
        <w:rPr>
          <w:rFonts w:ascii="仿宋_GB2312" w:hAnsi="仿宋_GB2312" w:cs="仿宋_GB2312" w:eastAsia="仿宋_GB2312"/>
        </w:rPr>
        <w:t>联系电话：0916-2223660</w:t>
      </w:r>
    </w:p>
    <w:p>
      <w:pPr>
        <w:pStyle w:val="null3"/>
      </w:pPr>
      <w:r>
        <w:rPr>
          <w:rFonts w:ascii="仿宋_GB2312" w:hAnsi="仿宋_GB2312" w:cs="仿宋_GB2312" w:eastAsia="仿宋_GB2312"/>
        </w:rPr>
        <w:t>地址：陕西省汉中市汉台区北一环路友谊公司院内二楼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在白雀寺镇、乐素河镇22个村增施有机肥1407.6吨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1,126,200.00</w:t>
      </w:r>
    </w:p>
    <w:p>
      <w:pPr>
        <w:pStyle w:val="null3"/>
      </w:pPr>
      <w:r>
        <w:rPr>
          <w:rFonts w:ascii="仿宋_GB2312" w:hAnsi="仿宋_GB2312" w:cs="仿宋_GB2312" w:eastAsia="仿宋_GB2312"/>
        </w:rPr>
        <w:t>采购包最高限价（元）: 1,126,200.00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地力培肥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1,126,200.00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标的名称：地力培肥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符合国家农业行业执行标准(NY/T 525-2021)</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color w:val="000000"/>
              </w:rPr>
              <w:t>采购需求明细：</w:t>
            </w:r>
          </w:p>
          <w:p>
            <w:pPr>
              <w:pStyle w:val="null3"/>
            </w:pPr>
            <w:r>
              <w:rPr>
                <w:rFonts w:ascii="仿宋_GB2312" w:hAnsi="仿宋_GB2312" w:cs="仿宋_GB2312" w:eastAsia="仿宋_GB2312"/>
                <w:sz w:val="24"/>
                <w:color w:val="000000"/>
              </w:rPr>
              <w:t>针对项目区土壤现状，开展土壤氮、磷、钾及中、微量元素养分测试，掌握土壤供肥能力状况。测土配方施肥技术包括</w:t>
            </w:r>
            <w:r>
              <w:rPr>
                <w:rFonts w:ascii="仿宋_GB2312" w:hAnsi="仿宋_GB2312" w:cs="仿宋_GB2312" w:eastAsia="仿宋_GB2312"/>
                <w:sz w:val="24"/>
                <w:color w:val="000000"/>
              </w:rPr>
              <w:t>“测土、配方、配肥、供应、施肥指导”五个核心环节。项目区位于丘陵地区，根据现场观测，土壤养分含量为5级，需亩施有机肥 200kg,实施测土配方施肥7038亩，增施有机肥1407.6吨。具体分布情况见下表</w:t>
            </w:r>
            <w:r>
              <w:rPr>
                <w:rFonts w:ascii="仿宋_GB2312" w:hAnsi="仿宋_GB2312" w:cs="仿宋_GB2312" w:eastAsia="仿宋_GB2312"/>
                <w:sz w:val="24"/>
                <w:color w:val="000000"/>
              </w:rPr>
              <w:t>：</w:t>
            </w:r>
          </w:p>
          <w:p>
            <w:pPr>
              <w:pStyle w:val="null3"/>
              <w:ind w:left="3120"/>
              <w:jc w:val="left"/>
            </w:pPr>
            <w:r>
              <w:rPr>
                <w:rFonts w:ascii="仿宋_GB2312" w:hAnsi="仿宋_GB2312" w:cs="仿宋_GB2312" w:eastAsia="仿宋_GB2312"/>
                <w:sz w:val="24"/>
                <w:b/>
                <w:color w:val="000000"/>
              </w:rPr>
              <w:t>土壤培肥工程汇总表</w:t>
            </w:r>
          </w:p>
          <w:tbl>
            <w:tblPr>
              <w:tblInd w:type="dxa" w:w="120"/>
              <w:tblBorders>
                <w:top w:val="none" w:color="000000" w:sz="4"/>
                <w:left w:val="none" w:color="000000" w:sz="4"/>
                <w:bottom w:val="none" w:color="000000" w:sz="4"/>
                <w:right w:val="none" w:color="000000" w:sz="4"/>
                <w:insideH w:val="none"/>
                <w:insideV w:val="none"/>
              </w:tblBorders>
            </w:tblPr>
            <w:tblGrid>
              <w:gridCol w:w="742"/>
              <w:gridCol w:w="941"/>
              <w:gridCol w:w="863"/>
            </w:tblGrid>
            <w:tr>
              <w:tc>
                <w:tcPr>
                  <w:tcW w:type="dxa" w:w="7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20"/>
                  </w:pPr>
                  <w:r>
                    <w:rPr>
                      <w:rFonts w:ascii="仿宋_GB2312" w:hAnsi="仿宋_GB2312" w:cs="仿宋_GB2312" w:eastAsia="仿宋_GB2312"/>
                      <w:sz w:val="27"/>
                      <w:color w:val="000000"/>
                    </w:rPr>
                    <w:t>村</w:t>
                  </w:r>
                  <w:r>
                    <w:rPr>
                      <w:rFonts w:ascii="仿宋_GB2312" w:hAnsi="仿宋_GB2312" w:cs="仿宋_GB2312" w:eastAsia="仿宋_GB2312"/>
                    </w:rPr>
                    <w:t xml:space="preserve"> </w:t>
                  </w:r>
                  <w:r>
                    <w:rPr>
                      <w:rFonts w:ascii="仿宋_GB2312" w:hAnsi="仿宋_GB2312" w:cs="仿宋_GB2312" w:eastAsia="仿宋_GB2312"/>
                      <w:sz w:val="27"/>
                      <w:color w:val="000000"/>
                    </w:rPr>
                    <w:t>名</w:t>
                  </w:r>
                </w:p>
              </w:tc>
              <w:tc>
                <w:tcPr>
                  <w:tcW w:type="dxa" w:w="9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525"/>
                  </w:pPr>
                  <w:r>
                    <w:rPr>
                      <w:rFonts w:ascii="仿宋_GB2312" w:hAnsi="仿宋_GB2312" w:cs="仿宋_GB2312" w:eastAsia="仿宋_GB2312"/>
                      <w:sz w:val="27"/>
                      <w:color w:val="000000"/>
                    </w:rPr>
                    <w:t>配方施肥</w:t>
                  </w:r>
                  <w:r>
                    <w:rPr>
                      <w:rFonts w:ascii="仿宋_GB2312" w:hAnsi="仿宋_GB2312" w:cs="仿宋_GB2312" w:eastAsia="仿宋_GB2312"/>
                      <w:sz w:val="27"/>
                      <w:color w:val="000000"/>
                    </w:rPr>
                    <w:t>(亩)</w:t>
                  </w:r>
                </w:p>
              </w:tc>
              <w:tc>
                <w:tcPr>
                  <w:tcW w:type="dxa" w:w="8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555"/>
                  </w:pPr>
                  <w:r>
                    <w:rPr>
                      <w:rFonts w:ascii="仿宋_GB2312" w:hAnsi="仿宋_GB2312" w:cs="仿宋_GB2312" w:eastAsia="仿宋_GB2312"/>
                      <w:sz w:val="27"/>
                      <w:color w:val="000000"/>
                    </w:rPr>
                    <w:t>有机肥</w:t>
                  </w:r>
                  <w:r>
                    <w:rPr>
                      <w:rFonts w:ascii="仿宋_GB2312" w:hAnsi="仿宋_GB2312" w:cs="仿宋_GB2312" w:eastAsia="仿宋_GB2312"/>
                      <w:sz w:val="27"/>
                      <w:color w:val="000000"/>
                    </w:rPr>
                    <w:t>(吨)</w:t>
                  </w:r>
                </w:p>
              </w:tc>
            </w:tr>
            <w:tr>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pPr>
                  <w:r>
                    <w:rPr>
                      <w:rFonts w:ascii="仿宋_GB2312" w:hAnsi="仿宋_GB2312" w:cs="仿宋_GB2312" w:eastAsia="仿宋_GB2312"/>
                      <w:sz w:val="21"/>
                      <w:color w:val="000000"/>
                    </w:rPr>
                    <w:t>白雀寺村</w:t>
                  </w:r>
                </w:p>
              </w:tc>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185"/>
                  </w:pPr>
                  <w:r>
                    <w:rPr>
                      <w:rFonts w:ascii="仿宋_GB2312" w:hAnsi="仿宋_GB2312" w:cs="仿宋_GB2312" w:eastAsia="仿宋_GB2312"/>
                      <w:sz w:val="21"/>
                      <w:color w:val="604040"/>
                    </w:rPr>
                    <w:t>120</w:t>
                  </w:r>
                </w:p>
              </w:tc>
              <w:tc>
                <w:tcPr>
                  <w:tcW w:type="dxa" w:w="8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125"/>
                  </w:pPr>
                  <w:r>
                    <w:rPr>
                      <w:rFonts w:ascii="仿宋_GB2312" w:hAnsi="仿宋_GB2312" w:cs="仿宋_GB2312" w:eastAsia="仿宋_GB2312"/>
                      <w:sz w:val="21"/>
                      <w:color w:val="000000"/>
                    </w:rPr>
                    <w:t>24</w:t>
                  </w:r>
                </w:p>
              </w:tc>
            </w:tr>
            <w:tr>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pPr>
                  <w:r>
                    <w:rPr>
                      <w:rFonts w:ascii="仿宋_GB2312" w:hAnsi="仿宋_GB2312" w:cs="仿宋_GB2312" w:eastAsia="仿宋_GB2312"/>
                      <w:sz w:val="21"/>
                      <w:color w:val="000000"/>
                    </w:rPr>
                    <w:t>白杨坪村</w:t>
                  </w:r>
                </w:p>
              </w:tc>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45"/>
                  </w:pPr>
                  <w:r>
                    <w:rPr>
                      <w:rFonts w:ascii="仿宋_GB2312" w:hAnsi="仿宋_GB2312" w:cs="仿宋_GB2312" w:eastAsia="仿宋_GB2312"/>
                      <w:sz w:val="21"/>
                      <w:color w:val="000000"/>
                    </w:rPr>
                    <w:t>52</w:t>
                  </w:r>
                </w:p>
              </w:tc>
              <w:tc>
                <w:tcPr>
                  <w:tcW w:type="dxa" w:w="8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20"/>
                  </w:pPr>
                  <w:r>
                    <w:rPr>
                      <w:rFonts w:ascii="仿宋_GB2312" w:hAnsi="仿宋_GB2312" w:cs="仿宋_GB2312" w:eastAsia="仿宋_GB2312"/>
                      <w:sz w:val="21"/>
                      <w:color w:val="505040"/>
                    </w:rPr>
                    <w:t>10.4</w:t>
                  </w:r>
                </w:p>
              </w:tc>
            </w:tr>
            <w:tr>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30"/>
                  </w:pPr>
                  <w:r>
                    <w:rPr>
                      <w:rFonts w:ascii="仿宋_GB2312" w:hAnsi="仿宋_GB2312" w:cs="仿宋_GB2312" w:eastAsia="仿宋_GB2312"/>
                      <w:sz w:val="21"/>
                      <w:color w:val="000000"/>
                    </w:rPr>
                    <w:t>蔡家营村</w:t>
                  </w:r>
                </w:p>
              </w:tc>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125"/>
                  </w:pPr>
                  <w:r>
                    <w:rPr>
                      <w:rFonts w:ascii="仿宋_GB2312" w:hAnsi="仿宋_GB2312" w:cs="仿宋_GB2312" w:eastAsia="仿宋_GB2312"/>
                      <w:sz w:val="21"/>
                      <w:color w:val="000000"/>
                    </w:rPr>
                    <w:t>1004</w:t>
                  </w:r>
                </w:p>
              </w:tc>
              <w:tc>
                <w:tcPr>
                  <w:tcW w:type="dxa" w:w="8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960"/>
                  </w:pPr>
                  <w:r>
                    <w:rPr>
                      <w:rFonts w:ascii="仿宋_GB2312" w:hAnsi="仿宋_GB2312" w:cs="仿宋_GB2312" w:eastAsia="仿宋_GB2312"/>
                      <w:sz w:val="21"/>
                      <w:color w:val="000000"/>
                    </w:rPr>
                    <w:t>200.8</w:t>
                  </w:r>
                </w:p>
              </w:tc>
            </w:tr>
            <w:tr>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pPr>
                  <w:r>
                    <w:rPr>
                      <w:rFonts w:ascii="仿宋_GB2312" w:hAnsi="仿宋_GB2312" w:cs="仿宋_GB2312" w:eastAsia="仿宋_GB2312"/>
                      <w:sz w:val="21"/>
                      <w:color w:val="000000"/>
                    </w:rPr>
                    <w:t>曾家沟村</w:t>
                  </w:r>
                </w:p>
              </w:tc>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185"/>
                  </w:pPr>
                  <w:r>
                    <w:rPr>
                      <w:rFonts w:ascii="仿宋_GB2312" w:hAnsi="仿宋_GB2312" w:cs="仿宋_GB2312" w:eastAsia="仿宋_GB2312"/>
                      <w:sz w:val="21"/>
                      <w:color w:val="000000"/>
                    </w:rPr>
                    <w:t>158</w:t>
                  </w:r>
                </w:p>
              </w:tc>
              <w:tc>
                <w:tcPr>
                  <w:tcW w:type="dxa" w:w="8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20"/>
                  </w:pPr>
                  <w:r>
                    <w:rPr>
                      <w:rFonts w:ascii="仿宋_GB2312" w:hAnsi="仿宋_GB2312" w:cs="仿宋_GB2312" w:eastAsia="仿宋_GB2312"/>
                      <w:sz w:val="21"/>
                      <w:color w:val="000000"/>
                    </w:rPr>
                    <w:t>31.6</w:t>
                  </w:r>
                </w:p>
              </w:tc>
            </w:tr>
            <w:tr>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pPr>
                  <w:r>
                    <w:rPr>
                      <w:rFonts w:ascii="仿宋_GB2312" w:hAnsi="仿宋_GB2312" w:cs="仿宋_GB2312" w:eastAsia="仿宋_GB2312"/>
                      <w:sz w:val="21"/>
                      <w:color w:val="000000"/>
                    </w:rPr>
                    <w:t>淡家沟村</w:t>
                  </w:r>
                </w:p>
              </w:tc>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45"/>
                  </w:pPr>
                  <w:r>
                    <w:rPr>
                      <w:rFonts w:ascii="仿宋_GB2312" w:hAnsi="仿宋_GB2312" w:cs="仿宋_GB2312" w:eastAsia="仿宋_GB2312"/>
                      <w:sz w:val="21"/>
                      <w:color w:val="000000"/>
                    </w:rPr>
                    <w:t>61</w:t>
                  </w:r>
                </w:p>
              </w:tc>
              <w:tc>
                <w:tcPr>
                  <w:tcW w:type="dxa" w:w="8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020"/>
                  </w:pPr>
                  <w:r>
                    <w:rPr>
                      <w:rFonts w:ascii="仿宋_GB2312" w:hAnsi="仿宋_GB2312" w:cs="仿宋_GB2312" w:eastAsia="仿宋_GB2312"/>
                      <w:sz w:val="21"/>
                      <w:color w:val="404040"/>
                    </w:rPr>
                    <w:t>12.2</w:t>
                  </w:r>
                </w:p>
              </w:tc>
            </w:tr>
            <w:tr>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0"/>
                  </w:pPr>
                  <w:r>
                    <w:rPr>
                      <w:rFonts w:ascii="仿宋_GB2312" w:hAnsi="仿宋_GB2312" w:cs="仿宋_GB2312" w:eastAsia="仿宋_GB2312"/>
                      <w:sz w:val="21"/>
                      <w:color w:val="000000"/>
                    </w:rPr>
                    <w:t>蒿坝村</w:t>
                  </w:r>
                </w:p>
              </w:tc>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185"/>
                  </w:pPr>
                  <w:r>
                    <w:rPr>
                      <w:rFonts w:ascii="仿宋_GB2312" w:hAnsi="仿宋_GB2312" w:cs="仿宋_GB2312" w:eastAsia="仿宋_GB2312"/>
                      <w:sz w:val="21"/>
                      <w:color w:val="000000"/>
                    </w:rPr>
                    <w:t>786</w:t>
                  </w:r>
                </w:p>
              </w:tc>
              <w:tc>
                <w:tcPr>
                  <w:tcW w:type="dxa" w:w="8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960"/>
                  </w:pPr>
                  <w:r>
                    <w:rPr>
                      <w:rFonts w:ascii="仿宋_GB2312" w:hAnsi="仿宋_GB2312" w:cs="仿宋_GB2312" w:eastAsia="仿宋_GB2312"/>
                      <w:sz w:val="21"/>
                      <w:color w:val="000000"/>
                    </w:rPr>
                    <w:t>157.2</w:t>
                  </w:r>
                </w:p>
              </w:tc>
            </w:tr>
            <w:tr>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pPr>
                  <w:r>
                    <w:rPr>
                      <w:rFonts w:ascii="仿宋_GB2312" w:hAnsi="仿宋_GB2312" w:cs="仿宋_GB2312" w:eastAsia="仿宋_GB2312"/>
                      <w:sz w:val="21"/>
                      <w:color w:val="000000"/>
                    </w:rPr>
                    <w:t>何家坪村</w:t>
                  </w:r>
                </w:p>
              </w:tc>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185"/>
                  </w:pPr>
                  <w:r>
                    <w:rPr>
                      <w:rFonts w:ascii="仿宋_GB2312" w:hAnsi="仿宋_GB2312" w:cs="仿宋_GB2312" w:eastAsia="仿宋_GB2312"/>
                      <w:sz w:val="21"/>
                      <w:color w:val="000000"/>
                    </w:rPr>
                    <w:t>205</w:t>
                  </w:r>
                </w:p>
              </w:tc>
              <w:tc>
                <w:tcPr>
                  <w:tcW w:type="dxa" w:w="8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125"/>
                  </w:pPr>
                  <w:r>
                    <w:rPr>
                      <w:rFonts w:ascii="仿宋_GB2312" w:hAnsi="仿宋_GB2312" w:cs="仿宋_GB2312" w:eastAsia="仿宋_GB2312"/>
                      <w:sz w:val="21"/>
                      <w:color w:val="000000"/>
                    </w:rPr>
                    <w:t>41</w:t>
                  </w:r>
                </w:p>
              </w:tc>
            </w:tr>
            <w:tr>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pPr>
                  <w:r>
                    <w:rPr>
                      <w:rFonts w:ascii="仿宋_GB2312" w:hAnsi="仿宋_GB2312" w:cs="仿宋_GB2312" w:eastAsia="仿宋_GB2312"/>
                      <w:sz w:val="21"/>
                      <w:color w:val="000000"/>
                    </w:rPr>
                    <w:t>华阳沟村</w:t>
                  </w:r>
                </w:p>
              </w:tc>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185"/>
                  </w:pPr>
                  <w:r>
                    <w:rPr>
                      <w:rFonts w:ascii="仿宋_GB2312" w:hAnsi="仿宋_GB2312" w:cs="仿宋_GB2312" w:eastAsia="仿宋_GB2312"/>
                      <w:sz w:val="21"/>
                      <w:color w:val="000000"/>
                    </w:rPr>
                    <w:t>404</w:t>
                  </w:r>
                </w:p>
              </w:tc>
              <w:tc>
                <w:tcPr>
                  <w:tcW w:type="dxa" w:w="8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020"/>
                  </w:pPr>
                  <w:r>
                    <w:rPr>
                      <w:rFonts w:ascii="仿宋_GB2312" w:hAnsi="仿宋_GB2312" w:cs="仿宋_GB2312" w:eastAsia="仿宋_GB2312"/>
                      <w:sz w:val="21"/>
                      <w:color w:val="000000"/>
                    </w:rPr>
                    <w:t>80.8</w:t>
                  </w:r>
                </w:p>
              </w:tc>
            </w:tr>
            <w:tr>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pPr>
                  <w:r>
                    <w:rPr>
                      <w:rFonts w:ascii="仿宋_GB2312" w:hAnsi="仿宋_GB2312" w:cs="仿宋_GB2312" w:eastAsia="仿宋_GB2312"/>
                      <w:sz w:val="21"/>
                      <w:color w:val="000000"/>
                    </w:rPr>
                    <w:t>木匣沟村</w:t>
                  </w:r>
                </w:p>
              </w:tc>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185"/>
                  </w:pPr>
                  <w:r>
                    <w:rPr>
                      <w:rFonts w:ascii="仿宋_GB2312" w:hAnsi="仿宋_GB2312" w:cs="仿宋_GB2312" w:eastAsia="仿宋_GB2312"/>
                      <w:sz w:val="21"/>
                      <w:color w:val="000000"/>
                    </w:rPr>
                    <w:t>102</w:t>
                  </w:r>
                </w:p>
              </w:tc>
              <w:tc>
                <w:tcPr>
                  <w:tcW w:type="dxa" w:w="8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20"/>
                  </w:pPr>
                  <w:r>
                    <w:rPr>
                      <w:rFonts w:ascii="仿宋_GB2312" w:hAnsi="仿宋_GB2312" w:cs="仿宋_GB2312" w:eastAsia="仿宋_GB2312"/>
                      <w:sz w:val="21"/>
                      <w:color w:val="000000"/>
                    </w:rPr>
                    <w:t>20.4</w:t>
                  </w:r>
                </w:p>
              </w:tc>
            </w:tr>
            <w:tr>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pPr>
                  <w:r>
                    <w:rPr>
                      <w:rFonts w:ascii="仿宋_GB2312" w:hAnsi="仿宋_GB2312" w:cs="仿宋_GB2312" w:eastAsia="仿宋_GB2312"/>
                      <w:sz w:val="21"/>
                      <w:color w:val="000000"/>
                    </w:rPr>
                    <w:t>南家山村</w:t>
                  </w:r>
                </w:p>
              </w:tc>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45"/>
                  </w:pPr>
                  <w:r>
                    <w:rPr>
                      <w:rFonts w:ascii="仿宋_GB2312" w:hAnsi="仿宋_GB2312" w:cs="仿宋_GB2312" w:eastAsia="仿宋_GB2312"/>
                      <w:sz w:val="21"/>
                      <w:color w:val="000000"/>
                    </w:rPr>
                    <w:t>85</w:t>
                  </w:r>
                </w:p>
              </w:tc>
              <w:tc>
                <w:tcPr>
                  <w:tcW w:type="dxa" w:w="8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125"/>
                  </w:pPr>
                  <w:r>
                    <w:rPr>
                      <w:rFonts w:ascii="仿宋_GB2312" w:hAnsi="仿宋_GB2312" w:cs="仿宋_GB2312" w:eastAsia="仿宋_GB2312"/>
                      <w:sz w:val="21"/>
                      <w:color w:val="000000"/>
                    </w:rPr>
                    <w:t>17</w:t>
                  </w:r>
                </w:p>
              </w:tc>
            </w:tr>
            <w:tr>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pPr>
                  <w:r>
                    <w:rPr>
                      <w:rFonts w:ascii="仿宋_GB2312" w:hAnsi="仿宋_GB2312" w:cs="仿宋_GB2312" w:eastAsia="仿宋_GB2312"/>
                      <w:sz w:val="21"/>
                      <w:color w:val="000000"/>
                    </w:rPr>
                    <w:t>青白石村</w:t>
                  </w:r>
                </w:p>
              </w:tc>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185"/>
                  </w:pPr>
                  <w:r>
                    <w:rPr>
                      <w:rFonts w:ascii="仿宋_GB2312" w:hAnsi="仿宋_GB2312" w:cs="仿宋_GB2312" w:eastAsia="仿宋_GB2312"/>
                      <w:sz w:val="21"/>
                      <w:color w:val="000000"/>
                    </w:rPr>
                    <w:t>205</w:t>
                  </w:r>
                </w:p>
              </w:tc>
              <w:tc>
                <w:tcPr>
                  <w:tcW w:type="dxa" w:w="8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125"/>
                  </w:pPr>
                  <w:r>
                    <w:rPr>
                      <w:rFonts w:ascii="仿宋_GB2312" w:hAnsi="仿宋_GB2312" w:cs="仿宋_GB2312" w:eastAsia="仿宋_GB2312"/>
                      <w:sz w:val="21"/>
                      <w:color w:val="000000"/>
                    </w:rPr>
                    <w:t>41</w:t>
                  </w:r>
                </w:p>
              </w:tc>
            </w:tr>
            <w:tr>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pPr>
                  <w:r>
                    <w:rPr>
                      <w:rFonts w:ascii="仿宋_GB2312" w:hAnsi="仿宋_GB2312" w:cs="仿宋_GB2312" w:eastAsia="仿宋_GB2312"/>
                      <w:sz w:val="21"/>
                      <w:color w:val="000000"/>
                    </w:rPr>
                    <w:t>贤草沟村</w:t>
                  </w:r>
                </w:p>
              </w:tc>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185"/>
                  </w:pPr>
                  <w:r>
                    <w:rPr>
                      <w:rFonts w:ascii="仿宋_GB2312" w:hAnsi="仿宋_GB2312" w:cs="仿宋_GB2312" w:eastAsia="仿宋_GB2312"/>
                      <w:sz w:val="21"/>
                      <w:color w:val="000000"/>
                    </w:rPr>
                    <w:t>229</w:t>
                  </w:r>
                </w:p>
              </w:tc>
              <w:tc>
                <w:tcPr>
                  <w:tcW w:type="dxa" w:w="8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20"/>
                  </w:pPr>
                  <w:r>
                    <w:rPr>
                      <w:rFonts w:ascii="仿宋_GB2312" w:hAnsi="仿宋_GB2312" w:cs="仿宋_GB2312" w:eastAsia="仿宋_GB2312"/>
                      <w:sz w:val="21"/>
                      <w:color w:val="000000"/>
                    </w:rPr>
                    <w:t>45.8</w:t>
                  </w:r>
                </w:p>
              </w:tc>
            </w:tr>
            <w:tr>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00"/>
                  </w:pPr>
                  <w:r>
                    <w:rPr>
                      <w:rFonts w:ascii="仿宋_GB2312" w:hAnsi="仿宋_GB2312" w:cs="仿宋_GB2312" w:eastAsia="仿宋_GB2312"/>
                      <w:sz w:val="23"/>
                      <w:color w:val="000000"/>
                    </w:rPr>
                    <w:t>一里沟村</w:t>
                  </w:r>
                </w:p>
              </w:tc>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170"/>
                  </w:pPr>
                  <w:r>
                    <w:rPr>
                      <w:rFonts w:ascii="仿宋_GB2312" w:hAnsi="仿宋_GB2312" w:cs="仿宋_GB2312" w:eastAsia="仿宋_GB2312"/>
                      <w:sz w:val="23"/>
                      <w:color w:val="000000"/>
                    </w:rPr>
                    <w:t>367</w:t>
                  </w:r>
                </w:p>
              </w:tc>
              <w:tc>
                <w:tcPr>
                  <w:tcW w:type="dxa" w:w="8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005"/>
                  </w:pPr>
                  <w:r>
                    <w:rPr>
                      <w:rFonts w:ascii="仿宋_GB2312" w:hAnsi="仿宋_GB2312" w:cs="仿宋_GB2312" w:eastAsia="仿宋_GB2312"/>
                      <w:sz w:val="23"/>
                      <w:color w:val="000000"/>
                    </w:rPr>
                    <w:t>73.4</w:t>
                  </w:r>
                </w:p>
              </w:tc>
            </w:tr>
            <w:tr>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00"/>
                  </w:pPr>
                  <w:r>
                    <w:rPr>
                      <w:rFonts w:ascii="仿宋_GB2312" w:hAnsi="仿宋_GB2312" w:cs="仿宋_GB2312" w:eastAsia="仿宋_GB2312"/>
                      <w:sz w:val="23"/>
                      <w:color w:val="000000"/>
                    </w:rPr>
                    <w:t>赵家院村</w:t>
                  </w:r>
                </w:p>
              </w:tc>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170"/>
                  </w:pPr>
                  <w:r>
                    <w:rPr>
                      <w:rFonts w:ascii="仿宋_GB2312" w:hAnsi="仿宋_GB2312" w:cs="仿宋_GB2312" w:eastAsia="仿宋_GB2312"/>
                      <w:sz w:val="23"/>
                      <w:color w:val="000000"/>
                    </w:rPr>
                    <w:t>730</w:t>
                  </w:r>
                </w:p>
              </w:tc>
              <w:tc>
                <w:tcPr>
                  <w:tcW w:type="dxa" w:w="8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0"/>
                  </w:pPr>
                  <w:r>
                    <w:rPr>
                      <w:rFonts w:ascii="仿宋_GB2312" w:hAnsi="仿宋_GB2312" w:cs="仿宋_GB2312" w:eastAsia="仿宋_GB2312"/>
                      <w:sz w:val="23"/>
                      <w:color w:val="000000"/>
                    </w:rPr>
                    <w:t>146</w:t>
                  </w:r>
                </w:p>
              </w:tc>
            </w:tr>
            <w:tr>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00"/>
                  </w:pPr>
                  <w:r>
                    <w:rPr>
                      <w:rFonts w:ascii="仿宋_GB2312" w:hAnsi="仿宋_GB2312" w:cs="仿宋_GB2312" w:eastAsia="仿宋_GB2312"/>
                      <w:sz w:val="23"/>
                      <w:color w:val="000000"/>
                    </w:rPr>
                    <w:t>中坝子村</w:t>
                  </w:r>
                </w:p>
              </w:tc>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170"/>
                  </w:pPr>
                  <w:r>
                    <w:rPr>
                      <w:rFonts w:ascii="仿宋_GB2312" w:hAnsi="仿宋_GB2312" w:cs="仿宋_GB2312" w:eastAsia="仿宋_GB2312"/>
                      <w:sz w:val="23"/>
                      <w:color w:val="000000"/>
                    </w:rPr>
                    <w:t>307</w:t>
                  </w:r>
                </w:p>
              </w:tc>
              <w:tc>
                <w:tcPr>
                  <w:tcW w:type="dxa" w:w="8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005"/>
                  </w:pPr>
                  <w:r>
                    <w:rPr>
                      <w:rFonts w:ascii="仿宋_GB2312" w:hAnsi="仿宋_GB2312" w:cs="仿宋_GB2312" w:eastAsia="仿宋_GB2312"/>
                      <w:sz w:val="23"/>
                      <w:color w:val="000000"/>
                    </w:rPr>
                    <w:t>61.4</w:t>
                  </w:r>
                </w:p>
              </w:tc>
            </w:tr>
            <w:tr>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00"/>
                  </w:pPr>
                  <w:r>
                    <w:rPr>
                      <w:rFonts w:ascii="仿宋_GB2312" w:hAnsi="仿宋_GB2312" w:cs="仿宋_GB2312" w:eastAsia="仿宋_GB2312"/>
                      <w:sz w:val="23"/>
                      <w:color w:val="000000"/>
                    </w:rPr>
                    <w:t>方家沟村</w:t>
                  </w:r>
                </w:p>
              </w:tc>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170"/>
                  </w:pPr>
                  <w:r>
                    <w:rPr>
                      <w:rFonts w:ascii="仿宋_GB2312" w:hAnsi="仿宋_GB2312" w:cs="仿宋_GB2312" w:eastAsia="仿宋_GB2312"/>
                      <w:sz w:val="23"/>
                      <w:color w:val="000000"/>
                    </w:rPr>
                    <w:t>573</w:t>
                  </w:r>
                </w:p>
              </w:tc>
              <w:tc>
                <w:tcPr>
                  <w:tcW w:type="dxa" w:w="8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945"/>
                  </w:pPr>
                  <w:r>
                    <w:rPr>
                      <w:rFonts w:ascii="仿宋_GB2312" w:hAnsi="仿宋_GB2312" w:cs="仿宋_GB2312" w:eastAsia="仿宋_GB2312"/>
                      <w:sz w:val="23"/>
                      <w:color w:val="000000"/>
                    </w:rPr>
                    <w:t>114.6</w:t>
                  </w:r>
                </w:p>
              </w:tc>
            </w:tr>
            <w:tr>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00"/>
                  </w:pPr>
                  <w:r>
                    <w:rPr>
                      <w:rFonts w:ascii="仿宋_GB2312" w:hAnsi="仿宋_GB2312" w:cs="仿宋_GB2312" w:eastAsia="仿宋_GB2312"/>
                      <w:sz w:val="23"/>
                      <w:color w:val="000000"/>
                    </w:rPr>
                    <w:t>乐素河村</w:t>
                  </w:r>
                </w:p>
              </w:tc>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170"/>
                  </w:pPr>
                  <w:r>
                    <w:rPr>
                      <w:rFonts w:ascii="仿宋_GB2312" w:hAnsi="仿宋_GB2312" w:cs="仿宋_GB2312" w:eastAsia="仿宋_GB2312"/>
                      <w:sz w:val="23"/>
                      <w:color w:val="000000"/>
                    </w:rPr>
                    <w:t>294</w:t>
                  </w:r>
                </w:p>
              </w:tc>
              <w:tc>
                <w:tcPr>
                  <w:tcW w:type="dxa" w:w="8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05"/>
                  </w:pPr>
                  <w:r>
                    <w:rPr>
                      <w:rFonts w:ascii="仿宋_GB2312" w:hAnsi="仿宋_GB2312" w:cs="仿宋_GB2312" w:eastAsia="仿宋_GB2312"/>
                      <w:sz w:val="23"/>
                      <w:color w:val="000000"/>
                    </w:rPr>
                    <w:t>58.8</w:t>
                  </w:r>
                </w:p>
              </w:tc>
            </w:tr>
            <w:tr>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00"/>
                  </w:pPr>
                  <w:r>
                    <w:rPr>
                      <w:rFonts w:ascii="仿宋_GB2312" w:hAnsi="仿宋_GB2312" w:cs="仿宋_GB2312" w:eastAsia="仿宋_GB2312"/>
                      <w:sz w:val="23"/>
                      <w:color w:val="000000"/>
                    </w:rPr>
                    <w:t>任家坝村</w:t>
                  </w:r>
                </w:p>
              </w:tc>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170"/>
                  </w:pPr>
                  <w:r>
                    <w:rPr>
                      <w:rFonts w:ascii="仿宋_GB2312" w:hAnsi="仿宋_GB2312" w:cs="仿宋_GB2312" w:eastAsia="仿宋_GB2312"/>
                      <w:sz w:val="23"/>
                      <w:color w:val="000000"/>
                    </w:rPr>
                    <w:t>619</w:t>
                  </w:r>
                </w:p>
              </w:tc>
              <w:tc>
                <w:tcPr>
                  <w:tcW w:type="dxa" w:w="8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945"/>
                  </w:pPr>
                  <w:r>
                    <w:rPr>
                      <w:rFonts w:ascii="仿宋_GB2312" w:hAnsi="仿宋_GB2312" w:cs="仿宋_GB2312" w:eastAsia="仿宋_GB2312"/>
                      <w:sz w:val="23"/>
                      <w:color w:val="000000"/>
                    </w:rPr>
                    <w:t>123.8</w:t>
                  </w:r>
                </w:p>
              </w:tc>
            </w:tr>
            <w:tr>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00"/>
                  </w:pPr>
                  <w:r>
                    <w:rPr>
                      <w:rFonts w:ascii="仿宋_GB2312" w:hAnsi="仿宋_GB2312" w:cs="仿宋_GB2312" w:eastAsia="仿宋_GB2312"/>
                      <w:sz w:val="23"/>
                      <w:color w:val="000000"/>
                    </w:rPr>
                    <w:t>徐家坝村</w:t>
                  </w:r>
                </w:p>
              </w:tc>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30"/>
                  </w:pPr>
                  <w:r>
                    <w:rPr>
                      <w:rFonts w:ascii="仿宋_GB2312" w:hAnsi="仿宋_GB2312" w:cs="仿宋_GB2312" w:eastAsia="仿宋_GB2312"/>
                      <w:sz w:val="23"/>
                      <w:color w:val="000000"/>
                    </w:rPr>
                    <w:t>68</w:t>
                  </w:r>
                </w:p>
              </w:tc>
              <w:tc>
                <w:tcPr>
                  <w:tcW w:type="dxa" w:w="8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05"/>
                  </w:pPr>
                  <w:r>
                    <w:rPr>
                      <w:rFonts w:ascii="仿宋_GB2312" w:hAnsi="仿宋_GB2312" w:cs="仿宋_GB2312" w:eastAsia="仿宋_GB2312"/>
                      <w:sz w:val="23"/>
                      <w:color w:val="000000"/>
                    </w:rPr>
                    <w:t>13.6</w:t>
                  </w:r>
                </w:p>
              </w:tc>
            </w:tr>
            <w:tr>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00"/>
                  </w:pPr>
                  <w:r>
                    <w:rPr>
                      <w:rFonts w:ascii="仿宋_GB2312" w:hAnsi="仿宋_GB2312" w:cs="仿宋_GB2312" w:eastAsia="仿宋_GB2312"/>
                      <w:sz w:val="23"/>
                      <w:color w:val="000000"/>
                    </w:rPr>
                    <w:t>周家坪村</w:t>
                  </w:r>
                </w:p>
              </w:tc>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170"/>
                  </w:pPr>
                  <w:r>
                    <w:rPr>
                      <w:rFonts w:ascii="仿宋_GB2312" w:hAnsi="仿宋_GB2312" w:cs="仿宋_GB2312" w:eastAsia="仿宋_GB2312"/>
                      <w:sz w:val="23"/>
                      <w:color w:val="000000"/>
                    </w:rPr>
                    <w:t>297</w:t>
                  </w:r>
                </w:p>
              </w:tc>
              <w:tc>
                <w:tcPr>
                  <w:tcW w:type="dxa" w:w="8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005"/>
                  </w:pPr>
                  <w:r>
                    <w:rPr>
                      <w:rFonts w:ascii="仿宋_GB2312" w:hAnsi="仿宋_GB2312" w:cs="仿宋_GB2312" w:eastAsia="仿宋_GB2312"/>
                      <w:sz w:val="23"/>
                      <w:color w:val="000000"/>
                    </w:rPr>
                    <w:t>59.4</w:t>
                  </w:r>
                </w:p>
              </w:tc>
            </w:tr>
            <w:tr>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00"/>
                  </w:pPr>
                  <w:r>
                    <w:rPr>
                      <w:rFonts w:ascii="仿宋_GB2312" w:hAnsi="仿宋_GB2312" w:cs="仿宋_GB2312" w:eastAsia="仿宋_GB2312"/>
                      <w:sz w:val="23"/>
                      <w:color w:val="000000"/>
                    </w:rPr>
                    <w:t>双集垭村</w:t>
                  </w:r>
                </w:p>
              </w:tc>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170"/>
                  </w:pPr>
                  <w:r>
                    <w:rPr>
                      <w:rFonts w:ascii="仿宋_GB2312" w:hAnsi="仿宋_GB2312" w:cs="仿宋_GB2312" w:eastAsia="仿宋_GB2312"/>
                      <w:sz w:val="23"/>
                      <w:color w:val="000000"/>
                    </w:rPr>
                    <w:t>118</w:t>
                  </w:r>
                </w:p>
              </w:tc>
              <w:tc>
                <w:tcPr>
                  <w:tcW w:type="dxa" w:w="8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05"/>
                  </w:pPr>
                  <w:r>
                    <w:rPr>
                      <w:rFonts w:ascii="仿宋_GB2312" w:hAnsi="仿宋_GB2312" w:cs="仿宋_GB2312" w:eastAsia="仿宋_GB2312"/>
                      <w:sz w:val="23"/>
                      <w:color w:val="000000"/>
                    </w:rPr>
                    <w:t>23.6</w:t>
                  </w:r>
                </w:p>
              </w:tc>
            </w:tr>
            <w:tr>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720"/>
                  </w:pPr>
                  <w:r>
                    <w:rPr>
                      <w:rFonts w:ascii="仿宋_GB2312" w:hAnsi="仿宋_GB2312" w:cs="仿宋_GB2312" w:eastAsia="仿宋_GB2312"/>
                      <w:sz w:val="23"/>
                      <w:color w:val="000000"/>
                    </w:rPr>
                    <w:t>瓦房村</w:t>
                  </w:r>
                </w:p>
              </w:tc>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170"/>
                  </w:pPr>
                  <w:r>
                    <w:rPr>
                      <w:rFonts w:ascii="仿宋_GB2312" w:hAnsi="仿宋_GB2312" w:cs="仿宋_GB2312" w:eastAsia="仿宋_GB2312"/>
                      <w:sz w:val="23"/>
                      <w:color w:val="000000"/>
                    </w:rPr>
                    <w:t>254</w:t>
                  </w:r>
                </w:p>
              </w:tc>
              <w:tc>
                <w:tcPr>
                  <w:tcW w:type="dxa" w:w="8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05"/>
                  </w:pPr>
                  <w:r>
                    <w:rPr>
                      <w:rFonts w:ascii="仿宋_GB2312" w:hAnsi="仿宋_GB2312" w:cs="仿宋_GB2312" w:eastAsia="仿宋_GB2312"/>
                      <w:sz w:val="23"/>
                      <w:color w:val="000000"/>
                    </w:rPr>
                    <w:t>50.8</w:t>
                  </w:r>
                </w:p>
              </w:tc>
            </w:tr>
            <w:tr>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765"/>
                  </w:pPr>
                  <w:r>
                    <w:rPr>
                      <w:rFonts w:ascii="仿宋_GB2312" w:hAnsi="仿宋_GB2312" w:cs="仿宋_GB2312" w:eastAsia="仿宋_GB2312"/>
                      <w:sz w:val="23"/>
                      <w:color w:val="000000"/>
                    </w:rPr>
                    <w:t>合</w:t>
                  </w:r>
                  <w:r>
                    <w:rPr>
                      <w:rFonts w:ascii="仿宋_GB2312" w:hAnsi="仿宋_GB2312" w:cs="仿宋_GB2312" w:eastAsia="仿宋_GB2312"/>
                    </w:rPr>
                    <w:t xml:space="preserve"> </w:t>
                  </w:r>
                  <w:r>
                    <w:rPr>
                      <w:rFonts w:ascii="仿宋_GB2312" w:hAnsi="仿宋_GB2312" w:cs="仿宋_GB2312" w:eastAsia="仿宋_GB2312"/>
                      <w:sz w:val="23"/>
                      <w:color w:val="403040"/>
                    </w:rPr>
                    <w:t>计</w:t>
                  </w:r>
                </w:p>
              </w:tc>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110"/>
                  </w:pPr>
                  <w:r>
                    <w:rPr>
                      <w:rFonts w:ascii="仿宋_GB2312" w:hAnsi="仿宋_GB2312" w:cs="仿宋_GB2312" w:eastAsia="仿宋_GB2312"/>
                      <w:sz w:val="23"/>
                      <w:color w:val="000000"/>
                    </w:rPr>
                    <w:t>7038</w:t>
                  </w:r>
                </w:p>
              </w:tc>
              <w:tc>
                <w:tcPr>
                  <w:tcW w:type="dxa" w:w="8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885"/>
                  </w:pPr>
                  <w:r>
                    <w:rPr>
                      <w:rFonts w:ascii="仿宋_GB2312" w:hAnsi="仿宋_GB2312" w:cs="仿宋_GB2312" w:eastAsia="仿宋_GB2312"/>
                      <w:sz w:val="23"/>
                      <w:color w:val="000000"/>
                    </w:rPr>
                    <w:t>1407.6</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由甲乙双方协商确定</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货物到达交货地点后，由使用单位根据合同对货物的名称、品牌、规格、产地、数量进行检查；验收不合格的成交供应商，必须在接到通知后7个日历日内确保货物通过验收。如接到通知后7个日历日内验收仍不合 格，采购人可提出索赔或取消其合同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质保期：180天（参数中有具体要求的，按参数要求提供质保），成交供应商承诺的质 保时间超过谈判文件要求的，按其承诺时间质保</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合同执行中发生争议的，当事人双方应协商解决。协商达不成一致时，可向当地行 政仲裁机关申请仲裁或者向人民法院提请诉讼。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供应商需提供合法有效的统一社会信用代码营业执照（事业单位提供事业单位法人证书，自然人应提供身份证明文件）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应授权合法的人员参加谈判全过程</w:t>
            </w:r>
          </w:p>
        </w:tc>
        <w:tc>
          <w:tcPr>
            <w:tcW w:type="dxa" w:w="3322"/>
          </w:tcPr>
          <w:p>
            <w:pPr>
              <w:pStyle w:val="null3"/>
            </w:pPr>
            <w:r>
              <w:rPr>
                <w:rFonts w:ascii="仿宋_GB2312" w:hAnsi="仿宋_GB2312" w:cs="仿宋_GB2312" w:eastAsia="仿宋_GB2312"/>
              </w:rPr>
              <w:t>法定代表人直接参加投标的，须出具法定代表人身份证，法定代表人授权委托代表人参加投标的，须出具法定代表人授权委托书及授权代表人身份证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应具备健全的财务会计制度、履行合同所需的设备和专业技术能力、依法缴纳税收和社会保障资金，以及参加本项目采购活动前3年内经营活动无重大违法记录；投标人未被列入“信用中国”网站(https://www.creditchina.gov.cn)“失信被执行人”“重大税收违法案件当事人名单”中，也未列入“中国政府采购网”(https://www.ccgp.gov.cn)的“政府采购严重违法失信行为记录名单”</w:t>
            </w:r>
          </w:p>
        </w:tc>
        <w:tc>
          <w:tcPr>
            <w:tcW w:type="dxa" w:w="3322"/>
          </w:tcPr>
          <w:p>
            <w:pPr>
              <w:pStyle w:val="null3"/>
            </w:pPr>
            <w:r>
              <w:rPr>
                <w:rFonts w:ascii="仿宋_GB2312" w:hAnsi="仿宋_GB2312" w:cs="仿宋_GB2312" w:eastAsia="仿宋_GB2312"/>
              </w:rPr>
              <w:t>按照汉中市财政局《关于全面推行政府采购投标人基本资格条件承诺制的通知》(汉财办采管(2024)20号)文件要求，提供满足相应条件的资格承诺函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生产商须提供所投产品农业部门颁发的《肥料登记证》或提供农业农村部肥料备案信息系统、省级农业农村部门肥料备案信息系统的备案凭证;供应商为经销商须提供生产商的授权书、营业执照、所投产品须取得农业部门颁发的《肥料登记证》或提供农业农村部肥料备案信息系统、省级农业农村部门肥料备案信息系统的备案凭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w:t>
            </w:r>
          </w:p>
        </w:tc>
        <w:tc>
          <w:tcPr>
            <w:tcW w:type="dxa" w:w="3322"/>
          </w:tcPr>
          <w:p>
            <w:pPr>
              <w:pStyle w:val="null3"/>
            </w:pPr>
            <w:r>
              <w:rPr>
                <w:rFonts w:ascii="仿宋_GB2312" w:hAnsi="仿宋_GB2312" w:cs="仿宋_GB2312" w:eastAsia="仿宋_GB2312"/>
              </w:rPr>
              <w:t>响应文件应按要求进行签章</w:t>
            </w:r>
          </w:p>
        </w:tc>
        <w:tc>
          <w:tcPr>
            <w:tcW w:type="dxa" w:w="1661"/>
          </w:tcPr>
          <w:p>
            <w:pPr>
              <w:pStyle w:val="null3"/>
            </w:pPr>
            <w:r>
              <w:rPr>
                <w:rFonts w:ascii="仿宋_GB2312" w:hAnsi="仿宋_GB2312" w:cs="仿宋_GB2312" w:eastAsia="仿宋_GB2312"/>
              </w:rPr>
              <w:t>响应文件封面 产品技术参数表 供应商应提交的相关资格证明材料.docx 中小企业声明函 残疾人福利性单位声明函 商务应答表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符合谈判文件的实质性要求</w:t>
            </w:r>
          </w:p>
        </w:tc>
        <w:tc>
          <w:tcPr>
            <w:tcW w:type="dxa" w:w="3322"/>
          </w:tcPr>
          <w:p>
            <w:pPr>
              <w:pStyle w:val="null3"/>
            </w:pPr>
            <w:r>
              <w:rPr>
                <w:rFonts w:ascii="仿宋_GB2312" w:hAnsi="仿宋_GB2312" w:cs="仿宋_GB2312" w:eastAsia="仿宋_GB2312"/>
              </w:rPr>
              <w:t>供应商按照谈判文件要求上传响应文件</w:t>
            </w:r>
          </w:p>
        </w:tc>
        <w:tc>
          <w:tcPr>
            <w:tcW w:type="dxa" w:w="1661"/>
          </w:tcPr>
          <w:p>
            <w:pPr>
              <w:pStyle w:val="null3"/>
            </w:pPr>
            <w:r>
              <w:rPr>
                <w:rFonts w:ascii="仿宋_GB2312" w:hAnsi="仿宋_GB2312" w:cs="仿宋_GB2312" w:eastAsia="仿宋_GB2312"/>
              </w:rPr>
              <w:t>响应文件封面 产品技术参数表 供应商应提交的相关资格证明材料.docx 中小企业声明函 残疾人福利性单位声明函 商务应答表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参数需求为实质性要求，供应商必须响应并满足的参数需求，供应商应在响应文件提供能够证明所投产品技术参数的证明材料 1.检测报告：须提供6个月内省级及以上质检机构出具的全项合格报告，涵盖有机质、养分、重金属、微生物等。 2.原料溯源：要求提供原料照片及工艺说明，如条垛式/槽式发酵、添加高温菌剂等。</w:t>
            </w:r>
          </w:p>
        </w:tc>
        <w:tc>
          <w:tcPr>
            <w:tcW w:type="dxa" w:w="1661"/>
          </w:tcPr>
          <w:p>
            <w:pPr>
              <w:pStyle w:val="null3"/>
            </w:pPr>
            <w:r>
              <w:rPr>
                <w:rFonts w:ascii="仿宋_GB2312" w:hAnsi="仿宋_GB2312" w:cs="仿宋_GB2312" w:eastAsia="仿宋_GB2312"/>
              </w:rPr>
              <w:t>响应文件封面 产品技术参数表 供应商应提交的相关资格证明材料.docx 商务应答表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