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版本号：SXXJ-JG02020260312001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略阳县村集体经济组织会计咨询服务第三方技术单位采购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SXXJ-JG020</w:t>
      </w:r>
      <w:r>
        <w:br/>
      </w:r>
      <w:r>
        <w:br/>
      </w:r>
      <w:r>
        <w:br/>
      </w:r>
    </w:p>
    <w:p>
      <w:pPr>
        <w:pStyle w:val="null3"/>
        <w:jc w:val="center"/>
        <w:outlineLvl w:val="2"/>
      </w:pPr>
      <w:r>
        <w:rPr>
          <w:rFonts w:ascii="仿宋_GB2312" w:hAnsi="仿宋_GB2312" w:cs="仿宋_GB2312" w:eastAsia="仿宋_GB2312"/>
          <w:sz w:val="28"/>
          <w:b/>
        </w:rPr>
        <w:t>略阳县农业农村局</w:t>
      </w:r>
    </w:p>
    <w:p>
      <w:pPr>
        <w:pStyle w:val="null3"/>
        <w:jc w:val="center"/>
        <w:outlineLvl w:val="2"/>
      </w:pPr>
      <w:r>
        <w:rPr>
          <w:rFonts w:ascii="仿宋_GB2312" w:hAnsi="仿宋_GB2312" w:cs="仿宋_GB2312" w:eastAsia="仿宋_GB2312"/>
          <w:sz w:val="28"/>
          <w:b/>
        </w:rPr>
        <w:t>陕西雄建工程造价咨询有限责任公司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陕西雄建工程造价咨询有限责任公司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略阳县农业农村局</w:t>
      </w:r>
      <w:r>
        <w:rPr>
          <w:rFonts w:ascii="仿宋_GB2312" w:hAnsi="仿宋_GB2312" w:cs="仿宋_GB2312" w:eastAsia="仿宋_GB2312"/>
        </w:rPr>
        <w:t>委托，拟对</w:t>
      </w:r>
      <w:r>
        <w:rPr>
          <w:rFonts w:ascii="仿宋_GB2312" w:hAnsi="仿宋_GB2312" w:cs="仿宋_GB2312" w:eastAsia="仿宋_GB2312"/>
        </w:rPr>
        <w:t>略阳县村集体经济组织会计咨询服务第三方技术单位采购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SXXJ-JG020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略阳县村集体经济组织会计咨询服务第三方技术单位采购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账务代理服务，向152个村集体经济组织按照《村集体经济组织会计制度》提供代理记账相关服务。平台应用服务，为“陕农经”信息平台提供村级财务线上记账、线上支付审核及资产、资源台账录入、更新服务。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1、营业执照等主体资格证明文件：法人或者其他组织的营业执照等证明文件，自然人的身份证明文件；</w:t>
      </w:r>
    </w:p>
    <w:p>
      <w:pPr>
        <w:pStyle w:val="null3"/>
      </w:pPr>
      <w:r>
        <w:rPr>
          <w:rFonts w:ascii="仿宋_GB2312" w:hAnsi="仿宋_GB2312" w:cs="仿宋_GB2312" w:eastAsia="仿宋_GB2312"/>
        </w:rPr>
        <w:t>2、项目负责人：拟派项目负责人须具有会计师中级及以上证书；</w:t>
      </w:r>
    </w:p>
    <w:p>
      <w:pPr>
        <w:pStyle w:val="null3"/>
      </w:pPr>
      <w:r>
        <w:rPr>
          <w:rFonts w:ascii="仿宋_GB2312" w:hAnsi="仿宋_GB2312" w:cs="仿宋_GB2312" w:eastAsia="仿宋_GB2312"/>
        </w:rPr>
        <w:t>3、法定代表人授权书：法定代表人授权书（附法定代表人、被授权人身份证复印件）及被授权人身份证（法定代表人参加投标只需提供本人身份证）；</w:t>
      </w:r>
    </w:p>
    <w:p>
      <w:pPr>
        <w:pStyle w:val="null3"/>
      </w:pPr>
      <w:r>
        <w:rPr>
          <w:rFonts w:ascii="仿宋_GB2312" w:hAnsi="仿宋_GB2312" w:cs="仿宋_GB2312" w:eastAsia="仿宋_GB2312"/>
        </w:rPr>
        <w:t>4、法律法规和专业规范：须熟悉农村集体经济组织相关会计制度及《会计法》《审计法》等法律法规和专业规范；提供《承诺函》。</w:t>
      </w:r>
    </w:p>
    <w:p>
      <w:pPr>
        <w:pStyle w:val="null3"/>
      </w:pPr>
      <w:r>
        <w:rPr>
          <w:rFonts w:ascii="仿宋_GB2312" w:hAnsi="仿宋_GB2312" w:cs="仿宋_GB2312" w:eastAsia="仿宋_GB2312"/>
        </w:rPr>
        <w:t>5、资格承诺函：投标人须提供《汉中市政府采购供应商资格承诺函》；</w:t>
      </w:r>
    </w:p>
    <w:p>
      <w:pPr>
        <w:pStyle w:val="null3"/>
      </w:pPr>
      <w:r>
        <w:rPr>
          <w:rFonts w:ascii="仿宋_GB2312" w:hAnsi="仿宋_GB2312" w:cs="仿宋_GB2312" w:eastAsia="仿宋_GB2312"/>
        </w:rPr>
        <w:t>6、陕西省政府采购投标人拒绝政府采购领域商业贿赂承诺书：提供《陕西省政府采购投标人拒绝政府采购领域商业贿赂承诺书》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15291638855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陕西雄建工程造价咨询有限责任公司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陕西省西安市雁塔区陕西省西安市高新科技路西段中华世纪城7幢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0916-2100320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开户名称：陕西雄建工程造价咨询有限责任公司汉中分公司</w:t>
            </w:r>
          </w:p>
          <w:p>
            <w:pPr>
              <w:pStyle w:val="null3"/>
            </w:pPr>
            <w:r>
              <w:rPr>
                <w:rFonts w:ascii="仿宋_GB2312" w:hAnsi="仿宋_GB2312" w:cs="仿宋_GB2312" w:eastAsia="仿宋_GB2312"/>
              </w:rPr>
              <w:t>开户银行：西安银行股份有限公司汉中人民路支行</w:t>
            </w:r>
          </w:p>
          <w:p>
            <w:pPr>
              <w:pStyle w:val="null3"/>
            </w:pPr>
            <w:r>
              <w:rPr>
                <w:rFonts w:ascii="仿宋_GB2312" w:hAnsi="仿宋_GB2312" w:cs="仿宋_GB2312" w:eastAsia="仿宋_GB2312"/>
              </w:rPr>
              <w:t>银行账号：4530 1158 0000 0136 47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略阳县农业农村局</w:t>
      </w:r>
      <w:r>
        <w:rPr>
          <w:rFonts w:ascii="仿宋_GB2312" w:hAnsi="仿宋_GB2312" w:cs="仿宋_GB2312" w:eastAsia="仿宋_GB2312"/>
        </w:rPr>
        <w:t>和</w:t>
      </w:r>
      <w:r>
        <w:rPr>
          <w:rFonts w:ascii="仿宋_GB2312" w:hAnsi="仿宋_GB2312" w:cs="仿宋_GB2312" w:eastAsia="仿宋_GB2312"/>
        </w:rPr>
        <w:t>陕西雄建工程造价咨询有限责任公司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陕西雄建工程造价咨询有限责任公司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陕西雄建工程造价咨询有限责任公司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陕西雄建工程造价咨询有限责任公司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陕西雄建工程造价咨询有限责任公司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陕西雄建工程造价咨询有限责任公司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联系电话：0916-2100320</w:t>
      </w:r>
    </w:p>
    <w:p>
      <w:pPr>
        <w:pStyle w:val="null3"/>
      </w:pPr>
      <w:r>
        <w:rPr>
          <w:rFonts w:ascii="仿宋_GB2312" w:hAnsi="仿宋_GB2312" w:cs="仿宋_GB2312" w:eastAsia="仿宋_GB2312"/>
        </w:rPr>
        <w:t>地址：陕西省西安市新城区长缨西路1号华东万和城1幢1111室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账务代理服务，向152个村集体经济组织按照《村集体经济组织会计制度》提供代理记账相关服务。平台应用服务，为“陕农经”信息平台提供村级财务线上记账、线上支付审核及资产、资源台账录入、更新服务。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456,000.00</w:t>
      </w:r>
    </w:p>
    <w:p>
      <w:pPr>
        <w:pStyle w:val="null3"/>
      </w:pPr>
      <w:r>
        <w:rPr>
          <w:rFonts w:ascii="仿宋_GB2312" w:hAnsi="仿宋_GB2312" w:cs="仿宋_GB2312" w:eastAsia="仿宋_GB2312"/>
        </w:rPr>
        <w:t>采购包最高限价（元）: 456,000.00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略阳县村集体经济组织会计咨询服务第三方技术单位采购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标的名称：略阳县村集体经济组织会计咨询服务第三方技术单位采购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账务代理服务，向</w:t>
            </w:r>
            <w:r>
              <w:rPr>
                <w:rFonts w:ascii="仿宋_GB2312" w:hAnsi="仿宋_GB2312" w:cs="仿宋_GB2312" w:eastAsia="仿宋_GB2312"/>
                <w:sz w:val="21"/>
              </w:rPr>
              <w:t>152</w:t>
            </w:r>
            <w:r>
              <w:rPr>
                <w:rFonts w:ascii="仿宋_GB2312" w:hAnsi="仿宋_GB2312" w:cs="仿宋_GB2312" w:eastAsia="仿宋_GB2312"/>
                <w:sz w:val="21"/>
              </w:rPr>
              <w:t>个村集体经济组织按照《村集体经济组织会计制度》提供代理记账相关服务。平台应用服务，为</w:t>
            </w:r>
            <w:r>
              <w:rPr>
                <w:rFonts w:ascii="仿宋_GB2312" w:hAnsi="仿宋_GB2312" w:cs="仿宋_GB2312" w:eastAsia="仿宋_GB2312"/>
                <w:sz w:val="21"/>
              </w:rPr>
              <w:t>“</w:t>
            </w:r>
            <w:r>
              <w:rPr>
                <w:rFonts w:ascii="仿宋_GB2312" w:hAnsi="仿宋_GB2312" w:cs="仿宋_GB2312" w:eastAsia="仿宋_GB2312"/>
                <w:sz w:val="21"/>
              </w:rPr>
              <w:t>陕农经</w:t>
            </w:r>
            <w:r>
              <w:rPr>
                <w:rFonts w:ascii="仿宋_GB2312" w:hAnsi="仿宋_GB2312" w:cs="仿宋_GB2312" w:eastAsia="仿宋_GB2312"/>
                <w:sz w:val="21"/>
              </w:rPr>
              <w:t>”</w:t>
            </w:r>
            <w:r>
              <w:rPr>
                <w:rFonts w:ascii="仿宋_GB2312" w:hAnsi="仿宋_GB2312" w:cs="仿宋_GB2312" w:eastAsia="仿宋_GB2312"/>
                <w:sz w:val="21"/>
              </w:rPr>
              <w:t>信息平台提供村级财务线上记账、线上支付审核及资产、资源台账录入、更新服务。</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配合监督检查服务，配合县农业农村局、财政局、审计局等部门开展农村集体“三资”专项检查、审计等工作，及时提供相关财务资料和账务数据。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项目负责人1名，组员3人，需要提供会计师证书。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达到同行业内合格标准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达到同行业内合格标准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三年内在经营活动中无重大违法活动记录。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法人或者其他组织的营业执照等证明文件，自然人的身份证明文件；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拟派项目负责人须具有会计师中级及以上证书；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法律法规和专业规范</w:t>
            </w:r>
          </w:p>
        </w:tc>
        <w:tc>
          <w:tcPr>
            <w:tcW w:type="dxa" w:w="3322"/>
          </w:tcPr>
          <w:p>
            <w:pPr>
              <w:pStyle w:val="null3"/>
            </w:pPr>
            <w:r>
              <w:rPr>
                <w:rFonts w:ascii="仿宋_GB2312" w:hAnsi="仿宋_GB2312" w:cs="仿宋_GB2312" w:eastAsia="仿宋_GB2312"/>
              </w:rPr>
              <w:t>须熟悉农村集体经济组织相关会计制度及《会计法》《审计法》等法律法规和专业规范；提供《承诺函》。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陕西省政府采购投标人拒绝政府采购领域商业贿赂承诺书</w:t>
            </w:r>
          </w:p>
        </w:tc>
        <w:tc>
          <w:tcPr>
            <w:tcW w:type="dxa" w:w="3322"/>
          </w:tcPr>
          <w:p>
            <w:pPr>
              <w:pStyle w:val="null3"/>
            </w:pPr>
            <w:r>
              <w:rPr>
                <w:rFonts w:ascii="仿宋_GB2312" w:hAnsi="仿宋_GB2312" w:cs="仿宋_GB2312" w:eastAsia="仿宋_GB2312"/>
              </w:rPr>
              <w:t>提供《陕西省政府采购投标人拒绝政府采购领域商业贿赂承诺书》</w:t>
            </w:r>
          </w:p>
        </w:tc>
        <w:tc>
          <w:tcPr>
            <w:tcW w:type="dxa" w:w="1661"/>
          </w:tcPr>
          <w:p>
            <w:pPr>
              <w:pStyle w:val="null3"/>
            </w:pPr>
            <w:r>
              <w:rPr>
                <w:rFonts w:ascii="仿宋_GB2312" w:hAnsi="仿宋_GB2312" w:cs="仿宋_GB2312" w:eastAsia="仿宋_GB2312"/>
              </w:rPr>
              <w:t>陕西省政府采购投标人拒绝政府采购领域商业贿赂承诺书.docx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响应文件封面、响应函、法定代表人授权委托书三处的项目名称、项目编号、包号.</w:t>
            </w:r>
          </w:p>
        </w:tc>
        <w:tc>
          <w:tcPr>
            <w:tcW w:type="dxa" w:w="3322"/>
          </w:tcPr>
          <w:p>
            <w:pPr>
              <w:pStyle w:val="null3"/>
            </w:pPr>
            <w:r>
              <w:rPr>
                <w:rFonts w:ascii="仿宋_GB2312" w:hAnsi="仿宋_GB2312" w:cs="仿宋_GB2312" w:eastAsia="仿宋_GB2312"/>
              </w:rPr>
              <w:t>三处均无遗漏，且与所投项目名称、项目编号、包号一致，并加盖公章。</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响应文件语言及有效期符合征集文件要求，并逐页加盖公章。</w:t>
            </w:r>
          </w:p>
        </w:tc>
        <w:tc>
          <w:tcPr>
            <w:tcW w:type="dxa" w:w="1661"/>
          </w:tcPr>
          <w:p>
            <w:pPr>
              <w:pStyle w:val="null3"/>
            </w:pPr>
            <w:r>
              <w:rPr>
                <w:rFonts w:ascii="仿宋_GB2312" w:hAnsi="仿宋_GB2312" w:cs="仿宋_GB2312" w:eastAsia="仿宋_GB2312"/>
              </w:rPr>
              <w:t>响应文件封面 服务内容及服务邀请应答表 陕西省政府采购投标人拒绝政府采购领域商业贿赂承诺书.docx 中小企业声明函 残疾人福利性单位声明函 商务应答表 服务方案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实质性条款要求</w:t>
            </w:r>
          </w:p>
        </w:tc>
        <w:tc>
          <w:tcPr>
            <w:tcW w:type="dxa" w:w="3322"/>
          </w:tcPr>
          <w:p>
            <w:pPr>
              <w:pStyle w:val="null3"/>
            </w:pPr>
            <w:r>
              <w:rPr>
                <w:rFonts w:ascii="仿宋_GB2312" w:hAnsi="仿宋_GB2312" w:cs="仿宋_GB2312" w:eastAsia="仿宋_GB2312"/>
              </w:rPr>
              <w:t>完全理解并接受征集文件第三章标注了“★”的实 质性要求，没有负偏离。</w:t>
            </w:r>
          </w:p>
        </w:tc>
        <w:tc>
          <w:tcPr>
            <w:tcW w:type="dxa" w:w="1661"/>
          </w:tcPr>
          <w:p>
            <w:pPr>
              <w:pStyle w:val="null3"/>
            </w:pPr>
            <w:r>
              <w:rPr>
                <w:rFonts w:ascii="仿宋_GB2312" w:hAnsi="仿宋_GB2312" w:cs="仿宋_GB2312" w:eastAsia="仿宋_GB2312"/>
              </w:rPr>
              <w:t>响应文件封面 服务内容及服务邀请应答表 陕西省政府采购投标人拒绝政府采购领域商业贿赂承诺书.docx 中小企业声明函 残疾人福利性单位声明函 商务应答表 服务方案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完全理解并填写和提供所有《承诺函》</w:t>
            </w:r>
          </w:p>
        </w:tc>
        <w:tc>
          <w:tcPr>
            <w:tcW w:type="dxa" w:w="1661"/>
          </w:tcPr>
          <w:p>
            <w:pPr>
              <w:pStyle w:val="null3"/>
            </w:pPr>
            <w:r>
              <w:rPr>
                <w:rFonts w:ascii="仿宋_GB2312" w:hAnsi="仿宋_GB2312" w:cs="仿宋_GB2312" w:eastAsia="仿宋_GB2312"/>
              </w:rPr>
              <w:t>陕西省政府采购投标人拒绝政府采购领域商业贿赂承诺书.docx 供应商资格证明文件.docx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（1）拟派项目负责人情况：取得中级及以上会计师证书的，得 4 分；初级以下不得分。供应商应当在响应文件中提供会计师证书复印件，不提供，不得分。（2）除项目负责人以外，拟派的专业人员情况：拟派的专业人员具有初级及以上会计证书的人员不少于 3人，少于 3 人不得分。提供3人的得3分，多提供1人得2分，本项最多7分，供应商应当在磋商文件中提供会计师证书复印件，不提供，不得分。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磋商供应商提供同类项目业绩，每提供一个得2.5 分，此项满分5 分；（业绩以成交通知书或协议书或合同为准。）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供应商针对本采购项目分析方案：①项目现状背景分析②项目总体服务思路③项目需求理解分析。方案各项内容全面详细、阐述条理清晰详尽、符合本项目采购需求，能有效保障本项目实施的得 15 分，每有一个缺项扣5 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的整体服务方案包括：①整体服务理念②工作计划、③目标定位分析④重难点分析⑤解决策略与方案。方案各项内容全面详细、阐述条理清晰详尽、符合本项目采购需求，能有效保障本项目实施的得20分，每有一个缺项扣5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4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团队组织管理方案</w:t>
            </w:r>
          </w:p>
        </w:tc>
        <w:tc>
          <w:tcPr>
            <w:tcW w:type="dxa" w:w="2492"/>
          </w:tcPr>
          <w:p>
            <w:pPr>
              <w:pStyle w:val="null3"/>
            </w:pPr>
            <w:r>
              <w:rPr>
                <w:rFonts w:ascii="仿宋_GB2312" w:hAnsi="仿宋_GB2312" w:cs="仿宋_GB2312" w:eastAsia="仿宋_GB2312"/>
              </w:rPr>
              <w:t>供应商针对本项目制定详细的团队组织管理方案：①项目管理机构设置及职责分工；②日常管理制度；③服务各方协调管理。方案各项内容全面详细、阐述条理清晰详尽、符合本项目采购需求，能有效保障本项目实施的得15分，每有一个缺项扣5 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3 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服务进度方案</w:t>
            </w:r>
          </w:p>
        </w:tc>
        <w:tc>
          <w:tcPr>
            <w:tcW w:type="dxa" w:w="2492"/>
          </w:tcPr>
          <w:p>
            <w:pPr>
              <w:pStyle w:val="null3"/>
            </w:pPr>
            <w:r>
              <w:rPr>
                <w:rFonts w:ascii="仿宋_GB2312" w:hAnsi="仿宋_GB2312" w:cs="仿宋_GB2312" w:eastAsia="仿宋_GB2312"/>
              </w:rPr>
              <w:t>针对本项目服务内容制定详细的进度方案，内容至少包含：①服务进度计划安排；②项目进度控制措施。 方案各项内容全面详细、阐述条理清晰详尽、符合本项目采购需求，能有效保障本项目实施的得8分，每有一个缺项扣4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目实施情况)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针对本项目服务内容制定详细的服务质量控制措施方案，内容至少包含：①本项目服务质量目标分析②各专业服务质量控制计划及管理措施③服务质量保证体系④后续服务保障体系。方案各项内容全面详细、阐述条理清晰详尽、符合本项目采购需求，能有效保障本项目实施的得12分，每有一个缺项扣3分，每有一处缺陷(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供应商承诺中标后要在本地设立办事处，拟派往人员要在服务期内前往服务单位实施服务，作息时间同采购单位的工作时间同步，提供得4分，不提供不计分。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1、价格评分满分为10分，以实质性满足磋商文件要求且最终 报价最低的供应商的价格为磋商基准价，其价格分为满分。其他供 应商的价格分统一按照下列公式计算： 磋商报价得分=（磋商基准价/最终磋商报价）×10 备注：计算分数时四舍五入取小数点后两位。 2、最低报价不是中标的唯一标准。 3、供应商不得以低于成本的报价参加投标。磋商小组认为供应 商的报价明显低于其他通过符合性审查供应商的报价，有可能影响 服务质量或者不能诚信履约的，应当要求其在评标现场合理的时间内提供书面说明，必要时提交相关证明材料；供应商不能证明其报 价合理性的，磋商小组应当将其作为无效投标处理。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