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版本号：YSY2025-CG-02720251215001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镇巴县2025年农村公路危桥改造工程（炉子坝桥）</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YSY2025-CG-027</w:t>
      </w:r>
      <w:r>
        <w:br/>
      </w:r>
      <w:r>
        <w:br/>
      </w:r>
      <w:r>
        <w:br/>
      </w:r>
    </w:p>
    <w:p>
      <w:pPr>
        <w:pStyle w:val="null3"/>
        <w:jc w:val="center"/>
        <w:outlineLvl w:val="2"/>
      </w:pPr>
      <w:r>
        <w:rPr>
          <w:rFonts w:ascii="仿宋_GB2312" w:hAnsi="仿宋_GB2312" w:cs="仿宋_GB2312" w:eastAsia="仿宋_GB2312"/>
          <w:sz w:val="28"/>
          <w:b/>
        </w:rPr>
        <w:t>镇巴县交通运输局</w:t>
      </w:r>
    </w:p>
    <w:p>
      <w:pPr>
        <w:pStyle w:val="null3"/>
        <w:jc w:val="center"/>
        <w:outlineLvl w:val="2"/>
      </w:pPr>
      <w:r>
        <w:rPr>
          <w:rFonts w:ascii="仿宋_GB2312" w:hAnsi="仿宋_GB2312" w:cs="仿宋_GB2312" w:eastAsia="仿宋_GB2312"/>
          <w:sz w:val="28"/>
          <w:b/>
        </w:rPr>
        <w:t>陕西亿胜元项目管理有限公司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陕西亿胜元项目管理有限公司</w:t>
      </w:r>
      <w:r>
        <w:rPr>
          <w:rFonts w:ascii="仿宋_GB2312" w:hAnsi="仿宋_GB2312" w:cs="仿宋_GB2312" w:eastAsia="仿宋_GB2312"/>
        </w:rPr>
        <w:t>（以下简称“代理机构”）受</w:t>
      </w:r>
      <w:r>
        <w:rPr>
          <w:rFonts w:ascii="仿宋_GB2312" w:hAnsi="仿宋_GB2312" w:cs="仿宋_GB2312" w:eastAsia="仿宋_GB2312"/>
        </w:rPr>
        <w:t>镇巴县交通运输局</w:t>
      </w:r>
      <w:r>
        <w:rPr>
          <w:rFonts w:ascii="仿宋_GB2312" w:hAnsi="仿宋_GB2312" w:cs="仿宋_GB2312" w:eastAsia="仿宋_GB2312"/>
        </w:rPr>
        <w:t>委托，拟对</w:t>
      </w:r>
      <w:r>
        <w:rPr>
          <w:rFonts w:ascii="仿宋_GB2312" w:hAnsi="仿宋_GB2312" w:cs="仿宋_GB2312" w:eastAsia="仿宋_GB2312"/>
        </w:rPr>
        <w:t>镇巴县2025年农村公路危桥改造工程（炉子坝桥）</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YSY2025-CG-027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镇巴县2025年农村公路危桥改造工程（炉子坝桥）</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该项目位于 X204线路上，桥梁全长40.82米，按照三级公路标准建设，设计速度30km/h，桥梁上部为2×20米装配式预应力混凝土空心板桥，桥梁全宽8.8～9.1米；下部结构桥台采柱式结构，钻孔灌注桩基础；桥墩采用柱式墩，钻孔灌注桩基础。</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采购包1（镇巴县2025年农村公路危桥改造工程（炉子坝桥））：属于专门面向中小企业采购。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1、营业执照：供应商为具有独立承担民事责任能力的企业法人、事业法人、其他组织，提供营业执照（事业单位须事业单位法人证、组织机构代码证等证明文件；其他组织应提供合法证明文件）；</w:t>
      </w:r>
    </w:p>
    <w:p>
      <w:pPr>
        <w:pStyle w:val="null3"/>
      </w:pPr>
      <w:r>
        <w:rPr>
          <w:rFonts w:ascii="仿宋_GB2312" w:hAnsi="仿宋_GB2312" w:cs="仿宋_GB2312" w:eastAsia="仿宋_GB2312"/>
        </w:rPr>
        <w:t>2、法定代表人身份证明或授权委托书：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资质：供应商具有行政主管部门核发的公路工程施工总承包三级（含三级）及以上资质或桥梁工程专业承包三级及以上资质，且具有有效的安全生产许可证；拟派项目经理须具备公路工程专业二级（含二级）以上注册建造师资格和安全生产考核合格B证，且无在建项目。</w:t>
      </w:r>
    </w:p>
    <w:p>
      <w:pPr>
        <w:pStyle w:val="null3"/>
      </w:pPr>
      <w:r>
        <w:rPr>
          <w:rFonts w:ascii="仿宋_GB2312" w:hAnsi="仿宋_GB2312" w:cs="仿宋_GB2312" w:eastAsia="仿宋_GB2312"/>
        </w:rPr>
        <w:t>4、供应商资格承诺函：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5、非联合体投标声明及无关联关系：本项目不接受联合体投标；单位负责人为同一人或者存在控股、管理关系的不同单位，不得参加同一项目的响应。</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镇巴县交通运输局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镇巴县新街34号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镇巴县交通运输局经办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18991606499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陕西亿胜元项目管理有限公司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陕西省汉中市汉台区陕西省汉中市汉台区东一环与风景路交汇处中饮办公中心C区-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鲁工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0916-2102199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镇巴县政府采购管理股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13259290919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采购包1：1,470,846.15元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开户名称：陕西亿胜元项目管理有限公司</w:t>
            </w:r>
          </w:p>
          <w:p>
            <w:pPr>
              <w:pStyle w:val="null3"/>
            </w:pPr>
            <w:r>
              <w:rPr>
                <w:rFonts w:ascii="仿宋_GB2312" w:hAnsi="仿宋_GB2312" w:cs="仿宋_GB2312" w:eastAsia="仿宋_GB2312"/>
              </w:rPr>
              <w:t>开户银行：中国银行汉中莲湖路支行</w:t>
            </w:r>
          </w:p>
          <w:p>
            <w:pPr>
              <w:pStyle w:val="null3"/>
            </w:pPr>
            <w:r>
              <w:rPr>
                <w:rFonts w:ascii="仿宋_GB2312" w:hAnsi="仿宋_GB2312" w:cs="仿宋_GB2312" w:eastAsia="仿宋_GB2312"/>
              </w:rPr>
              <w:t>银行账号：102513126064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镇巴县交通运输局</w:t>
      </w:r>
      <w:r>
        <w:rPr>
          <w:rFonts w:ascii="仿宋_GB2312" w:hAnsi="仿宋_GB2312" w:cs="仿宋_GB2312" w:eastAsia="仿宋_GB2312"/>
        </w:rPr>
        <w:t>和</w:t>
      </w:r>
      <w:r>
        <w:rPr>
          <w:rFonts w:ascii="仿宋_GB2312" w:hAnsi="仿宋_GB2312" w:cs="仿宋_GB2312" w:eastAsia="仿宋_GB2312"/>
        </w:rPr>
        <w:t>陕西亿胜元项目管理有限公司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镇巴县交通运输局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陕西亿胜元项目管理有限公司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镇巴县交通运输局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陕西亿胜元项目管理有限公司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符合国家规定及相关标准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陕西亿胜元项目管理有限公司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陕西亿胜元项目管理有限公司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陕西亿胜元项目管理有限公司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联系人：鲁工</w:t>
      </w:r>
    </w:p>
    <w:p>
      <w:pPr>
        <w:pStyle w:val="null3"/>
      </w:pPr>
      <w:r>
        <w:rPr>
          <w:rFonts w:ascii="仿宋_GB2312" w:hAnsi="仿宋_GB2312" w:cs="仿宋_GB2312" w:eastAsia="仿宋_GB2312"/>
        </w:rPr>
        <w:t>联系电话：0916-2102199</w:t>
      </w:r>
    </w:p>
    <w:p>
      <w:pPr>
        <w:pStyle w:val="null3"/>
      </w:pPr>
      <w:r>
        <w:rPr>
          <w:rFonts w:ascii="仿宋_GB2312" w:hAnsi="仿宋_GB2312" w:cs="仿宋_GB2312" w:eastAsia="仿宋_GB2312"/>
        </w:rPr>
        <w:t>地址：汉中市汉台区东一环与风景路交汇处中饮办公中心C区-8F</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1,470,846.15</w:t>
      </w:r>
    </w:p>
    <w:p>
      <w:pPr>
        <w:pStyle w:val="null3"/>
      </w:pPr>
      <w:r>
        <w:rPr>
          <w:rFonts w:ascii="仿宋_GB2312" w:hAnsi="仿宋_GB2312" w:cs="仿宋_GB2312" w:eastAsia="仿宋_GB2312"/>
        </w:rPr>
        <w:t>采购包最高限价（元）: 1,470,846.15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镇巴县2025年农村公路危桥改造工程（炉子坝桥）</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1,470,846.15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标的名称：镇巴县2025年农村公路危桥改造工程（炉子坝桥）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一、工程</w:t>
            </w:r>
            <w:r>
              <w:rPr>
                <w:rFonts w:ascii="仿宋_GB2312" w:hAnsi="仿宋_GB2312" w:cs="仿宋_GB2312" w:eastAsia="仿宋_GB2312"/>
                <w:sz w:val="21"/>
                <w:b/>
              </w:rPr>
              <w:t>概况：</w:t>
            </w:r>
          </w:p>
          <w:p>
            <w:pPr>
              <w:pStyle w:val="null3"/>
              <w:ind w:firstLine="560"/>
              <w:jc w:val="both"/>
            </w:pPr>
            <w:r>
              <w:rPr>
                <w:rFonts w:ascii="仿宋_GB2312" w:hAnsi="仿宋_GB2312" w:cs="仿宋_GB2312" w:eastAsia="仿宋_GB2312"/>
                <w:sz w:val="21"/>
              </w:rPr>
              <w:t>镇巴县</w:t>
            </w:r>
            <w:r>
              <w:rPr>
                <w:rFonts w:ascii="仿宋_GB2312" w:hAnsi="仿宋_GB2312" w:cs="仿宋_GB2312" w:eastAsia="仿宋_GB2312"/>
                <w:sz w:val="21"/>
              </w:rPr>
              <w:t>2025年农村公路危桥改造工程（炉子坝桥），</w:t>
            </w:r>
            <w:r>
              <w:rPr>
                <w:rFonts w:ascii="仿宋_GB2312" w:hAnsi="仿宋_GB2312" w:cs="仿宋_GB2312" w:eastAsia="仿宋_GB2312"/>
                <w:sz w:val="21"/>
              </w:rPr>
              <w:t>本项目</w:t>
            </w:r>
            <w:r>
              <w:rPr>
                <w:rFonts w:ascii="仿宋_GB2312" w:hAnsi="仿宋_GB2312" w:cs="仿宋_GB2312" w:eastAsia="仿宋_GB2312"/>
                <w:sz w:val="21"/>
              </w:rPr>
              <w:t>位于镇巴县兴隆镇，桥梁全长</w:t>
            </w:r>
            <w:r>
              <w:rPr>
                <w:rFonts w:ascii="仿宋_GB2312" w:hAnsi="仿宋_GB2312" w:cs="仿宋_GB2312" w:eastAsia="仿宋_GB2312"/>
                <w:sz w:val="21"/>
              </w:rPr>
              <w:t>40.82米，按照三级公路标准建设，设计速度30km/h，桥梁上部为2×20米装配式预应力混凝土空心板桥，桥梁全宽8.8～9.1米；下部结构桥台采柱式结构，钻孔灌注桩基础；桥墩采用柱式墩，钻孔灌注桩基础</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二、编制范围：</w:t>
            </w:r>
          </w:p>
          <w:p>
            <w:pPr>
              <w:pStyle w:val="null3"/>
              <w:ind w:firstLine="420"/>
              <w:jc w:val="both"/>
            </w:pPr>
            <w:r>
              <w:rPr>
                <w:rFonts w:ascii="仿宋_GB2312" w:hAnsi="仿宋_GB2312" w:cs="仿宋_GB2312" w:eastAsia="仿宋_GB2312"/>
                <w:sz w:val="21"/>
              </w:rPr>
              <w:t>详见工程量清单。</w:t>
            </w:r>
          </w:p>
          <w:p>
            <w:pPr>
              <w:pStyle w:val="null3"/>
              <w:jc w:val="both"/>
            </w:pPr>
            <w:r>
              <w:rPr>
                <w:rFonts w:ascii="仿宋_GB2312" w:hAnsi="仿宋_GB2312" w:cs="仿宋_GB2312" w:eastAsia="仿宋_GB2312"/>
                <w:sz w:val="21"/>
                <w:b/>
              </w:rPr>
              <w:t>三、编制依据：</w:t>
            </w:r>
          </w:p>
          <w:p>
            <w:pPr>
              <w:pStyle w:val="null3"/>
              <w:ind w:firstLine="420"/>
              <w:jc w:val="both"/>
            </w:pPr>
            <w:r>
              <w:rPr>
                <w:rFonts w:ascii="仿宋_GB2312" w:hAnsi="仿宋_GB2312" w:cs="仿宋_GB2312" w:eastAsia="仿宋_GB2312"/>
                <w:sz w:val="21"/>
              </w:rPr>
              <w:t>1、由</w:t>
            </w:r>
            <w:r>
              <w:rPr>
                <w:rFonts w:ascii="仿宋_GB2312" w:hAnsi="仿宋_GB2312" w:cs="仿宋_GB2312" w:eastAsia="仿宋_GB2312"/>
                <w:sz w:val="21"/>
              </w:rPr>
              <w:t>恒万达设计咨询有限公司</w:t>
            </w:r>
            <w:r>
              <w:rPr>
                <w:rFonts w:ascii="仿宋_GB2312" w:hAnsi="仿宋_GB2312" w:cs="仿宋_GB2312" w:eastAsia="仿宋_GB2312"/>
                <w:sz w:val="21"/>
              </w:rPr>
              <w:t>设计</w:t>
            </w:r>
            <w:r>
              <w:rPr>
                <w:rFonts w:ascii="仿宋_GB2312" w:hAnsi="仿宋_GB2312" w:cs="仿宋_GB2312" w:eastAsia="仿宋_GB2312"/>
                <w:sz w:val="21"/>
              </w:rPr>
              <w:t>的</w:t>
            </w:r>
            <w:r>
              <w:rPr>
                <w:rFonts w:ascii="仿宋_GB2312" w:hAnsi="仿宋_GB2312" w:cs="仿宋_GB2312" w:eastAsia="仿宋_GB2312"/>
                <w:sz w:val="21"/>
              </w:rPr>
              <w:t>镇巴县</w:t>
            </w:r>
            <w:r>
              <w:rPr>
                <w:rFonts w:ascii="仿宋_GB2312" w:hAnsi="仿宋_GB2312" w:cs="仿宋_GB2312" w:eastAsia="仿宋_GB2312"/>
                <w:sz w:val="21"/>
              </w:rPr>
              <w:t>2025年农村公路危桥改造工程（炉子坝桥）</w:t>
            </w:r>
            <w:r>
              <w:rPr>
                <w:rFonts w:ascii="仿宋_GB2312" w:hAnsi="仿宋_GB2312" w:cs="仿宋_GB2312" w:eastAsia="仿宋_GB2312"/>
                <w:sz w:val="21"/>
              </w:rPr>
              <w:t>施工图纸；</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《公路工程基本建设项目概算预算编制办法》（</w:t>
            </w:r>
            <w:r>
              <w:rPr>
                <w:rFonts w:ascii="仿宋_GB2312" w:hAnsi="仿宋_GB2312" w:cs="仿宋_GB2312" w:eastAsia="仿宋_GB2312"/>
                <w:sz w:val="21"/>
              </w:rPr>
              <w:t>JTG3830—2018）；</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《公路工程预算定额》（</w:t>
            </w:r>
            <w:r>
              <w:rPr>
                <w:rFonts w:ascii="仿宋_GB2312" w:hAnsi="仿宋_GB2312" w:cs="仿宋_GB2312" w:eastAsia="仿宋_GB2312"/>
                <w:sz w:val="21"/>
              </w:rPr>
              <w:t>JTG/T3832—2018）和《公路工程机械台班费用定额》（JTG/T3833—2018）；</w:t>
            </w:r>
          </w:p>
          <w:p>
            <w:pPr>
              <w:pStyle w:val="null3"/>
              <w:ind w:firstLine="480"/>
              <w:jc w:val="both"/>
            </w:pPr>
            <w:r>
              <w:rPr>
                <w:rFonts w:ascii="仿宋_GB2312" w:hAnsi="仿宋_GB2312" w:cs="仿宋_GB2312" w:eastAsia="仿宋_GB2312"/>
                <w:sz w:val="21"/>
              </w:rPr>
              <w:t>4、</w:t>
            </w:r>
            <w:r>
              <w:rPr>
                <w:rFonts w:ascii="仿宋_GB2312" w:hAnsi="仿宋_GB2312" w:cs="仿宋_GB2312" w:eastAsia="仿宋_GB2312"/>
                <w:sz w:val="21"/>
              </w:rPr>
              <w:t>陕西省交通运输厅关于执行交通运输部《公路工程营业税改增值税计价依据调整方案》的通知（陕交函〔</w:t>
            </w:r>
            <w:r>
              <w:rPr>
                <w:rFonts w:ascii="仿宋_GB2312" w:hAnsi="仿宋_GB2312" w:cs="仿宋_GB2312" w:eastAsia="仿宋_GB2312"/>
                <w:sz w:val="21"/>
              </w:rPr>
              <w:t>2016〕475号）及交通运输部公告（第26号）关于调整《公路工程建设项目投资估算编制办法》（JTG3820-2018）和《公路工程建设项目概算预算编制办法》（JTG3830-2018）中“税金”有关公告；</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、交通运输部颁布的《公路工程标准施工招标文件》（</w:t>
            </w:r>
            <w:r>
              <w:rPr>
                <w:rFonts w:ascii="仿宋_GB2312" w:hAnsi="仿宋_GB2312" w:cs="仿宋_GB2312" w:eastAsia="仿宋_GB2312"/>
                <w:sz w:val="21"/>
              </w:rPr>
              <w:t>20</w:t>
            </w:r>
            <w:r>
              <w:rPr>
                <w:rFonts w:ascii="仿宋_GB2312" w:hAnsi="仿宋_GB2312" w:cs="仿宋_GB2312" w:eastAsia="仿宋_GB2312"/>
                <w:sz w:val="21"/>
              </w:rPr>
              <w:t>18年版）；</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陕西省交通运输厅关于《公路工程基本建设项目概算预算编制办法》补充规定的通知陕交发（</w:t>
            </w:r>
            <w:r>
              <w:rPr>
                <w:rFonts w:ascii="仿宋_GB2312" w:hAnsi="仿宋_GB2312" w:cs="仿宋_GB2312" w:eastAsia="仿宋_GB2312"/>
                <w:sz w:val="21"/>
              </w:rPr>
              <w:t>2019）93号文件；</w:t>
            </w:r>
          </w:p>
          <w:p>
            <w:pPr>
              <w:pStyle w:val="null3"/>
              <w:ind w:firstLine="420"/>
              <w:jc w:val="both"/>
            </w:pPr>
            <w:r>
              <w:rPr>
                <w:rFonts w:ascii="仿宋_GB2312" w:hAnsi="仿宋_GB2312" w:cs="仿宋_GB2312" w:eastAsia="仿宋_GB2312"/>
                <w:sz w:val="21"/>
              </w:rPr>
              <w:t>7、陕西省交通运输工程造价事务中心《关于印发陕西省公路主要参考运杂</w:t>
            </w:r>
          </w:p>
          <w:p>
            <w:pPr>
              <w:pStyle w:val="null3"/>
              <w:jc w:val="both"/>
            </w:pPr>
            <w:r>
              <w:rPr>
                <w:rFonts w:ascii="仿宋_GB2312" w:hAnsi="仿宋_GB2312" w:cs="仿宋_GB2312" w:eastAsia="仿宋_GB2312"/>
                <w:sz w:val="21"/>
              </w:rPr>
              <w:t>费参考标准的通知》。</w:t>
            </w:r>
          </w:p>
          <w:p>
            <w:pPr>
              <w:pStyle w:val="null3"/>
              <w:jc w:val="both"/>
            </w:pPr>
            <w:r>
              <w:rPr>
                <w:rFonts w:ascii="仿宋_GB2312" w:hAnsi="仿宋_GB2312" w:cs="仿宋_GB2312" w:eastAsia="仿宋_GB2312"/>
                <w:sz w:val="21"/>
                <w:b/>
              </w:rPr>
              <w:t>四、</w:t>
            </w:r>
            <w:r>
              <w:rPr>
                <w:rFonts w:ascii="仿宋_GB2312" w:hAnsi="仿宋_GB2312" w:cs="仿宋_GB2312" w:eastAsia="仿宋_GB2312"/>
                <w:sz w:val="21"/>
                <w:b/>
              </w:rPr>
              <w:t>取费情况</w:t>
            </w:r>
            <w:r>
              <w:rPr>
                <w:rFonts w:ascii="仿宋_GB2312" w:hAnsi="仿宋_GB2312" w:cs="仿宋_GB2312" w:eastAsia="仿宋_GB2312"/>
                <w:sz w:val="21"/>
                <w:b/>
              </w:rPr>
              <w:t>：</w:t>
            </w:r>
          </w:p>
          <w:p>
            <w:pPr>
              <w:pStyle w:val="null3"/>
              <w:ind w:firstLine="420"/>
              <w:jc w:val="both"/>
            </w:pPr>
            <w:r>
              <w:rPr>
                <w:rFonts w:ascii="仿宋_GB2312" w:hAnsi="仿宋_GB2312" w:cs="仿宋_GB2312" w:eastAsia="仿宋_GB2312"/>
                <w:sz w:val="21"/>
              </w:rPr>
              <w:t>1、人工单价：按105.89元/工日计取；</w:t>
            </w:r>
          </w:p>
          <w:p>
            <w:pPr>
              <w:pStyle w:val="null3"/>
              <w:ind w:firstLine="420"/>
              <w:jc w:val="both"/>
            </w:pPr>
            <w:r>
              <w:rPr>
                <w:rFonts w:ascii="仿宋_GB2312" w:hAnsi="仿宋_GB2312" w:cs="仿宋_GB2312" w:eastAsia="仿宋_GB2312"/>
                <w:sz w:val="21"/>
              </w:rPr>
              <w:t>2、措施费</w:t>
            </w:r>
            <w:r>
              <w:rPr>
                <w:rFonts w:ascii="仿宋_GB2312" w:hAnsi="仿宋_GB2312" w:cs="仿宋_GB2312" w:eastAsia="仿宋_GB2312"/>
                <w:sz w:val="21"/>
              </w:rPr>
              <w:t>：</w:t>
            </w:r>
            <w:r>
              <w:rPr>
                <w:rFonts w:ascii="仿宋_GB2312" w:hAnsi="仿宋_GB2312" w:cs="仿宋_GB2312" w:eastAsia="仿宋_GB2312"/>
                <w:sz w:val="21"/>
              </w:rPr>
              <w:t>按规定计取冬季、雨季、夜间施工费；高原、风沙、沿海施工、行车干扰费、工地转移费不计</w:t>
            </w:r>
            <w:r>
              <w:rPr>
                <w:rFonts w:ascii="仿宋_GB2312" w:hAnsi="仿宋_GB2312" w:cs="仿宋_GB2312" w:eastAsia="仿宋_GB2312"/>
                <w:sz w:val="21"/>
              </w:rPr>
              <w:t>取，</w:t>
            </w:r>
            <w:r>
              <w:rPr>
                <w:rFonts w:ascii="仿宋_GB2312" w:hAnsi="仿宋_GB2312" w:cs="仿宋_GB2312" w:eastAsia="仿宋_GB2312"/>
                <w:sz w:val="21"/>
              </w:rPr>
              <w:t>施工辅助计取；</w:t>
            </w:r>
          </w:p>
          <w:p>
            <w:pPr>
              <w:pStyle w:val="null3"/>
              <w:ind w:firstLine="420"/>
              <w:jc w:val="both"/>
            </w:pPr>
            <w:r>
              <w:rPr>
                <w:rFonts w:ascii="仿宋_GB2312" w:hAnsi="仿宋_GB2312" w:cs="仿宋_GB2312" w:eastAsia="仿宋_GB2312"/>
                <w:sz w:val="21"/>
              </w:rPr>
              <w:t>3、企业管理费：基本费用计取，综合里程、职工探亲、职工取暖、财务费用、辅助生产不计取，利润计取；</w:t>
            </w:r>
          </w:p>
          <w:p>
            <w:pPr>
              <w:pStyle w:val="null3"/>
              <w:ind w:firstLine="420"/>
              <w:jc w:val="both"/>
            </w:pPr>
            <w:r>
              <w:rPr>
                <w:rFonts w:ascii="仿宋_GB2312" w:hAnsi="仿宋_GB2312" w:cs="仿宋_GB2312" w:eastAsia="仿宋_GB2312"/>
                <w:sz w:val="21"/>
              </w:rPr>
              <w:t>4、规费</w:t>
            </w:r>
            <w:r>
              <w:rPr>
                <w:rFonts w:ascii="仿宋_GB2312" w:hAnsi="仿宋_GB2312" w:cs="仿宋_GB2312" w:eastAsia="仿宋_GB2312"/>
                <w:sz w:val="21"/>
              </w:rPr>
              <w:t>：</w:t>
            </w:r>
            <w:r>
              <w:rPr>
                <w:rFonts w:ascii="仿宋_GB2312" w:hAnsi="仿宋_GB2312" w:cs="仿宋_GB2312" w:eastAsia="仿宋_GB2312"/>
                <w:sz w:val="21"/>
              </w:rPr>
              <w:t>按陕西省有关规定为人工费的</w:t>
            </w:r>
            <w:r>
              <w:rPr>
                <w:rFonts w:ascii="仿宋_GB2312" w:hAnsi="仿宋_GB2312" w:cs="仿宋_GB2312" w:eastAsia="仿宋_GB2312"/>
                <w:sz w:val="21"/>
              </w:rPr>
              <w:t>33.36%；</w:t>
            </w:r>
          </w:p>
          <w:p>
            <w:pPr>
              <w:pStyle w:val="null3"/>
              <w:ind w:firstLine="420"/>
              <w:jc w:val="both"/>
            </w:pPr>
            <w:r>
              <w:rPr>
                <w:rFonts w:ascii="仿宋_GB2312" w:hAnsi="仿宋_GB2312" w:cs="仿宋_GB2312" w:eastAsia="仿宋_GB2312"/>
                <w:sz w:val="21"/>
              </w:rPr>
              <w:t>5、工程一切险为</w:t>
            </w:r>
            <w:r>
              <w:rPr>
                <w:rFonts w:ascii="仿宋_GB2312" w:hAnsi="仿宋_GB2312" w:cs="仿宋_GB2312" w:eastAsia="仿宋_GB2312"/>
                <w:sz w:val="21"/>
              </w:rPr>
              <w:t>100章-700章之和（不含一切险和第三者责任险）的0.3%</w:t>
            </w:r>
            <w:r>
              <w:rPr>
                <w:rFonts w:ascii="仿宋_GB2312" w:hAnsi="仿宋_GB2312" w:cs="仿宋_GB2312" w:eastAsia="仿宋_GB2312"/>
                <w:sz w:val="21"/>
              </w:rPr>
              <w:t>，第三责任险为</w:t>
            </w:r>
            <w:r>
              <w:rPr>
                <w:rFonts w:ascii="仿宋_GB2312" w:hAnsi="仿宋_GB2312" w:cs="仿宋_GB2312" w:eastAsia="仿宋_GB2312"/>
                <w:sz w:val="21"/>
              </w:rPr>
              <w:t>100章-700章之和（不含一切险和第三者责任险）的0.1%，安全生产费为招标公示最高限价的1.5%；</w:t>
            </w:r>
          </w:p>
          <w:p>
            <w:pPr>
              <w:pStyle w:val="null3"/>
              <w:ind w:firstLine="420"/>
              <w:jc w:val="both"/>
            </w:pPr>
            <w:r>
              <w:rPr>
                <w:rFonts w:ascii="仿宋_GB2312" w:hAnsi="仿宋_GB2312" w:cs="仿宋_GB2312" w:eastAsia="仿宋_GB2312"/>
                <w:sz w:val="21"/>
              </w:rPr>
              <w:t>6、利润率7.42%，税率9%。</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公路桥梁行业技术规范标准。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1、工期：240天；2、质量：合格。</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供应商为具有独立承担民事责任能力的企业法人、事业法人、其他组织，提供营业执照（事业单位须事业单位法人证、组织机构代码证等证明文件；其他组织应提供合法证明文件）；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行政主管部门核发的公路工程施工总承包三级（含三级）及以上资质或桥梁工程专业承包三级及以上资质，且具有有效的安全生产许可证；拟派项目经理须具备公路工程专业二级（含二级）以上注册建造师资格和安全生产考核合格B证，且无在建项目。</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非联合体投标声明及无关联关系</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本项目不接受联合体投标；单位负责人为同一人或者存在控股、管理关系的不同单位，不得参加同一项目的响应。</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应满足磋商文件的要求</w:t>
            </w:r>
          </w:p>
        </w:tc>
        <w:tc>
          <w:tcPr>
            <w:tcW w:type="dxa" w:w="1661"/>
          </w:tcPr>
          <w:p>
            <w:pPr>
              <w:pStyle w:val="null3"/>
            </w:pPr>
            <w:r>
              <w:rPr>
                <w:rFonts w:ascii="仿宋_GB2312" w:hAnsi="仿宋_GB2312" w:cs="仿宋_GB2312" w:eastAsia="仿宋_GB2312"/>
              </w:rPr>
              <w:t>技术响应方案.docx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技术响应方案.docx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响应文件有法定代表人或授权委托人的签字或盖章并加盖投标供应商公章</w:t>
            </w:r>
          </w:p>
        </w:tc>
        <w:tc>
          <w:tcPr>
            <w:tcW w:type="dxa" w:w="1661"/>
          </w:tcPr>
          <w:p>
            <w:pPr>
              <w:pStyle w:val="null3"/>
            </w:pPr>
            <w:r>
              <w:rPr>
                <w:rFonts w:ascii="仿宋_GB2312" w:hAnsi="仿宋_GB2312" w:cs="仿宋_GB2312" w:eastAsia="仿宋_GB2312"/>
              </w:rPr>
              <w:t>已标价工程量清单 中小企业声明函 供应商认为需要提供的其他内容.docx 供应商承诺书.docx 响应文件封面 供应商应提交的相关资格证明材料.docx 技术响应方案.docx 拟投入本项目人员配置情况表.docx 残疾人福利性单位声明函 报价函 标的清单 供应商类似项目业绩一览表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按照磋商文件要求提交了保证金</w:t>
            </w:r>
          </w:p>
        </w:tc>
        <w:tc>
          <w:tcPr>
            <w:tcW w:type="dxa" w:w="1661"/>
          </w:tcPr>
          <w:p>
            <w:pPr>
              <w:pStyle w:val="null3"/>
            </w:pPr>
            <w:r>
              <w:rPr>
                <w:rFonts w:ascii="仿宋_GB2312" w:hAnsi="仿宋_GB2312" w:cs="仿宋_GB2312" w:eastAsia="仿宋_GB2312"/>
              </w:rPr>
              <w:t>供应商认为需要提供的其他内容.docx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总体施工方案</w:t>
            </w:r>
          </w:p>
        </w:tc>
        <w:tc>
          <w:tcPr>
            <w:tcW w:type="dxa" w:w="2492"/>
          </w:tcPr>
          <w:p>
            <w:pPr>
              <w:pStyle w:val="null3"/>
            </w:pPr>
            <w:r>
              <w:rPr>
                <w:rFonts w:ascii="仿宋_GB2312" w:hAnsi="仿宋_GB2312" w:cs="仿宋_GB2312" w:eastAsia="仿宋_GB2312"/>
              </w:rPr>
              <w:t>供应商对该项目实施的重点、难点进行分析，对易发生质量通病、易出现安全问题、施工难度大、技术含量高的部分进行说明并给出施工保障措施和专项技术方案（含主要施工方法、组织措施等）。 ①．方案较详实，能贴合实际情况及技术标准，实用性一般，得 1-3 分； ②．方案较详实，贴合现场情况及施工标准，实用性较强，得 3.1-5 分； ③.方案详实，贴合现场情况及施工标准，实用性强，得 5.1-8 分； 此项未提供不得分。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工程质量保证体系及措施</w:t>
            </w:r>
          </w:p>
        </w:tc>
        <w:tc>
          <w:tcPr>
            <w:tcW w:type="dxa" w:w="2492"/>
          </w:tcPr>
          <w:p>
            <w:pPr>
              <w:pStyle w:val="null3"/>
            </w:pPr>
            <w:r>
              <w:rPr>
                <w:rFonts w:ascii="仿宋_GB2312" w:hAnsi="仿宋_GB2312" w:cs="仿宋_GB2312" w:eastAsia="仿宋_GB2312"/>
              </w:rPr>
              <w:t>①.工程质量管理体系及保证措施编制科学合理、 基本符合技术规范、质量标准得 1-3 分； ②．工程质量管理体系及保证措施编制科学较合理、较详尽、较符合技术规范、质量标准得 3.1-5 分； ③.工程质量管理体系及保证措施编制科学合理、完整详尽、全面符合技术规范、质量标准得 5.1-7 分； 此项未提供不得分。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安全生产管理体系及保证措施</w:t>
            </w:r>
          </w:p>
        </w:tc>
        <w:tc>
          <w:tcPr>
            <w:tcW w:type="dxa" w:w="2492"/>
          </w:tcPr>
          <w:p>
            <w:pPr>
              <w:pStyle w:val="null3"/>
            </w:pPr>
            <w:r>
              <w:rPr>
                <w:rFonts w:ascii="仿宋_GB2312" w:hAnsi="仿宋_GB2312" w:cs="仿宋_GB2312" w:eastAsia="仿宋_GB2312"/>
              </w:rPr>
              <w:t>①.安全生产管理体系及保证措施基本合理，具有一定的可行性,得 1-3 分； ②.安全生产管理体系及保证措施较合理，可行性较强，得 3.1-5 分； ③.安全生产管理体系及保证措施合理、可行性强，得 5.1-7 分；此项未提供不得分。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工期保证体系及保证措施</w:t>
            </w:r>
          </w:p>
        </w:tc>
        <w:tc>
          <w:tcPr>
            <w:tcW w:type="dxa" w:w="2492"/>
          </w:tcPr>
          <w:p>
            <w:pPr>
              <w:pStyle w:val="null3"/>
            </w:pPr>
            <w:r>
              <w:rPr>
                <w:rFonts w:ascii="仿宋_GB2312" w:hAnsi="仿宋_GB2312" w:cs="仿宋_GB2312" w:eastAsia="仿宋_GB2312"/>
              </w:rPr>
              <w:t>①. 工期保证体系及保证措施基本满足施工要求， 可行性一般，得1-3 分； ②.工期保证体系及保证措施较合理，可行性较强，得3.1-5分； ③.工期保证体系及保证措施合理、可行性强，得5.1-7分; 此项未提供不得分。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结合项目区域的特点，评审文明施工方案： ① .措施比较合理，对施工扬尘、噪音控制有基本安排，针对性和实施性一般，得 1-3 分； ② .措施有针对性，作业时间管控等合理且可实施性强，得 3.1-6 分； 此项未提供不得分。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施工环保措施及治污减霾保证措施</w:t>
            </w:r>
          </w:p>
        </w:tc>
        <w:tc>
          <w:tcPr>
            <w:tcW w:type="dxa" w:w="2492"/>
          </w:tcPr>
          <w:p>
            <w:pPr>
              <w:pStyle w:val="null3"/>
            </w:pPr>
            <w:r>
              <w:rPr>
                <w:rFonts w:ascii="仿宋_GB2312" w:hAnsi="仿宋_GB2312" w:cs="仿宋_GB2312" w:eastAsia="仿宋_GB2312"/>
              </w:rPr>
              <w:t>①．措施比较合理、针对性和实施性一般得1-3分； ②.措施有针对性、合理、可实施性强得3.1-6分； 此项未提供不得分。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项目的材料及机具配备保证措施</w:t>
            </w:r>
          </w:p>
        </w:tc>
        <w:tc>
          <w:tcPr>
            <w:tcW w:type="dxa" w:w="2492"/>
          </w:tcPr>
          <w:p>
            <w:pPr>
              <w:pStyle w:val="null3"/>
            </w:pPr>
            <w:r>
              <w:rPr>
                <w:rFonts w:ascii="仿宋_GB2312" w:hAnsi="仿宋_GB2312" w:cs="仿宋_GB2312" w:eastAsia="仿宋_GB2312"/>
              </w:rPr>
              <w:t>①.有机具设备投入计划，计划较合理、基本符合本工程特点得1-3分； ②．有机具设备投入计划，且合理可行、有针对性、符合本工程特点得3.1-6分；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针对突发事件应急保证措施</w:t>
            </w:r>
          </w:p>
        </w:tc>
        <w:tc>
          <w:tcPr>
            <w:tcW w:type="dxa" w:w="2492"/>
          </w:tcPr>
          <w:p>
            <w:pPr>
              <w:pStyle w:val="null3"/>
            </w:pPr>
            <w:r>
              <w:rPr>
                <w:rFonts w:ascii="仿宋_GB2312" w:hAnsi="仿宋_GB2312" w:cs="仿宋_GB2312" w:eastAsia="仿宋_GB2312"/>
              </w:rPr>
              <w:t>根据投标人针对突发事件应急保障措施的可行性（包含恶劣天气影响、自然灾害等特殊情况制定应急处置方案等） ①.应急保障措施合理，具有一定实施性，得1-3分； ②.应急保障措施详尽、全面、有效、合理，可实施性强，得3.1-6分； 此项未提供不得分。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项目实施人员配备</w:t>
            </w:r>
          </w:p>
        </w:tc>
        <w:tc>
          <w:tcPr>
            <w:tcW w:type="dxa" w:w="2492"/>
          </w:tcPr>
          <w:p>
            <w:pPr>
              <w:pStyle w:val="null3"/>
            </w:pPr>
            <w:r>
              <w:rPr>
                <w:rFonts w:ascii="仿宋_GB2312" w:hAnsi="仿宋_GB2312" w:cs="仿宋_GB2312" w:eastAsia="仿宋_GB2312"/>
              </w:rPr>
              <w:t>项目部拟派人员组织机构科学合理、人员表配置充足，有详细的人员配置清单，针对性强，能够很好的满足项目需求，得4.1-6分；项目部组成基本合理、人员表配置基本齐全，具有人员配置清单，有一定的针对性，能够满足项目需求，得2.1-4.0分；项目部组成人员缺乏科学合理性，无人员配置清单，无法满足项目需求，得1.0-2.0分；未提供项目部组成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拟投入本项目人员配置情况表.docx</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保修服务承诺</w:t>
            </w:r>
          </w:p>
        </w:tc>
        <w:tc>
          <w:tcPr>
            <w:tcW w:type="dxa" w:w="2492"/>
          </w:tcPr>
          <w:p>
            <w:pPr>
              <w:pStyle w:val="null3"/>
            </w:pPr>
            <w:r>
              <w:rPr>
                <w:rFonts w:ascii="仿宋_GB2312" w:hAnsi="仿宋_GB2312" w:cs="仿宋_GB2312" w:eastAsia="仿宋_GB2312"/>
              </w:rPr>
              <w:t>①．根据项目情况提供质量保修承诺，质量保修承诺一般得0-3分； ②．质量保修承诺合理、有针对性得3.1-6分； 此项未提供不得分。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投标人提供自2022年1月至今完成过类似项目业绩，提供一个得2.5分，最高可得5分； 评审依据：提供加盖公章的中标通知书、合同协议书，时间以签订的合同协议书时间为准。 此项未提供不得分。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满足磋商文件要求且磋商报价最低的投标报价为磋商基准价，其价格分为满分。其他投标供应商的价格分统一按照下列公式计算：磋商报价得分=（磋商基准价/磋商报价）×30%×100。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详见附件：技术响应方案.docx</w:t>
      </w:r>
    </w:p>
    <w:p>
      <w:pPr>
        <w:pStyle w:val="null3"/>
        <w:ind w:firstLine="960"/>
      </w:pPr>
      <w:r>
        <w:rPr>
          <w:rFonts w:ascii="仿宋_GB2312" w:hAnsi="仿宋_GB2312" w:cs="仿宋_GB2312" w:eastAsia="仿宋_GB2312"/>
        </w:rPr>
        <w:t>详见附件：拟投入本项目人员配置情况表.docx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详见附件：供应商认为需要提供的其他内容.docx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