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F653C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镇巴县2025年县乡公路水毁恢复重建工程(S218太镇线、Y014池三路、S218赤南镇张家坝）</w:t>
      </w:r>
    </w:p>
    <w:p w14:paraId="57310A4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0"/>
        <w:jc w:val="center"/>
        <w:rPr>
          <w:rStyle w:val="5"/>
          <w:rFonts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方正仿宋_GBK" w:hAnsi="方正仿宋_GBK" w:eastAsia="方正仿宋_GBK" w:cs="方正仿宋_GBK"/>
          <w:b/>
          <w:bCs/>
          <w:sz w:val="36"/>
          <w:szCs w:val="21"/>
        </w:rPr>
        <w:t>编　制　说　明</w:t>
      </w:r>
    </w:p>
    <w:p w14:paraId="096C3F77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一、工程概况：</w:t>
      </w: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 </w:t>
      </w:r>
    </w:p>
    <w:p w14:paraId="696FF86F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440" w:firstLineChars="2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建设地点：镇巴县简池镇、仁村镇、赤南镇、盐场镇；</w:t>
      </w:r>
    </w:p>
    <w:p w14:paraId="0ED05FF9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440" w:firstLineChars="20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建设规模及内容：简池镇Y014池三路：1-3.0m钢筋混凝土盖板涵6.5m。仁村镇S218太镇线：M7.5浆砌片石144.8立方米，C20片石砼137.0立方米，22cm普通水泥混凝土面层119.0平方米20cm水泥稳定碎石基层119.0平方米，钢筋110.206千克，挖除旧路面层26.18立方米，挖除旧路基层25.84立方米。S218赤南镇张家坝：清除垮方3500立方米。S218太镇线盐场镇：路基开挖118立方米，回填78.6立方米;M7.5浆砌片石路肩墙177.3立方米等（详见工程量清单）。</w:t>
      </w:r>
    </w:p>
    <w:p w14:paraId="1871F896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right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二、编制范围：</w:t>
      </w:r>
    </w:p>
    <w:p w14:paraId="0FE44305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6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详见工程量清单。</w:t>
      </w:r>
    </w:p>
    <w:p w14:paraId="71F36416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right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三、编制依据：</w:t>
      </w:r>
    </w:p>
    <w:p w14:paraId="40AAD565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6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1、设计施工图：汉中坤仪工程管理有限公司设计的《镇巴县2025年县乡公路水毁恢复重建工程》施工图设计文件。</w:t>
      </w:r>
    </w:p>
    <w:p w14:paraId="56072704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288" w:right="0" w:firstLine="15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2、使用定额及相关规范：</w:t>
      </w:r>
    </w:p>
    <w:p w14:paraId="568814F4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6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中华人民共和国行业标准《公路工程基本建设项目概算预算编制办法》（JTG3830-2018）、中华人民共和国行业标准《公路工程预算定额》（JTG/T 3832-2018）、中华人民共和国行业标准《公路工程机械台班费用定额》（JTGT 3833-2018）、陕西省交通厅关于执行交通部分《公路工程基本建设项目概算预算定额及编制办法补充规定》、陕西省交通运输厅关于执行交通运输部《公路工程营业税改增值税计价依据调整方案》的通知。</w:t>
      </w:r>
    </w:p>
    <w:p w14:paraId="61B18CE6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right="0"/>
        <w:jc w:val="both"/>
        <w:rPr>
          <w:rStyle w:val="5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Style w:val="5"/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四、计价取费说明</w:t>
      </w:r>
    </w:p>
    <w:p w14:paraId="5E95602D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432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1、直接费</w:t>
      </w:r>
    </w:p>
    <w:p w14:paraId="5DEE790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288" w:right="0" w:firstLine="15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(1).人工费：</w:t>
      </w:r>
    </w:p>
    <w:p w14:paraId="180E2AD5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432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根据《补充规定》按105.89元/工日计算。</w:t>
      </w:r>
    </w:p>
    <w:p w14:paraId="7EB3BC1C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288" w:right="0" w:firstLine="156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(2).材料费:</w:t>
      </w:r>
    </w:p>
    <w:p w14:paraId="5DA67FCF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材料价格依据汉中市建设工程造价信息2025年第9期镇巴县材料价格信息及市场询价。</w:t>
      </w:r>
    </w:p>
    <w:p w14:paraId="1B2C94A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(3).机械台班费：</w:t>
      </w:r>
    </w:p>
    <w:p w14:paraId="3260940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依据交通部颁发的《公路工程机械台班费用定额》（JTGT 3833-2018）计算，车船使用税和养路费按《陕西省养路费及车船使用税》执行。</w:t>
      </w:r>
    </w:p>
    <w:p w14:paraId="0555BF27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2、其它直接费</w:t>
      </w:r>
    </w:p>
    <w:p w14:paraId="43FB642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(1).本工程临时设施费、施工辅助费、辅助生产费按《编制办法》规定计列。</w:t>
      </w:r>
    </w:p>
    <w:p w14:paraId="206924E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(2).本工程不计夜间施工增加费。</w:t>
      </w:r>
    </w:p>
    <w:p w14:paraId="64214BF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(3).本工程不计行车干扰增加费。</w:t>
      </w:r>
    </w:p>
    <w:p w14:paraId="3B86E5C5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(4).本工程不计沿海地区工程施工增加费。</w:t>
      </w:r>
    </w:p>
    <w:p w14:paraId="1039F9C7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(5).本工程不计高原施工增加费。</w:t>
      </w:r>
    </w:p>
    <w:p w14:paraId="3871473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(6).本工程不计风沙地区施工增加费。</w:t>
      </w:r>
    </w:p>
    <w:p w14:paraId="105ED0B2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6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</w:rPr>
        <w:t>(7).本工程不计取工地转移费。</w:t>
      </w:r>
    </w:p>
    <w:p w14:paraId="0EC38776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3、间接费</w:t>
      </w:r>
    </w:p>
    <w:p w14:paraId="098528AC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(1).规费：按陕西省有关规定为人工费的33.36%;。</w:t>
      </w:r>
    </w:p>
    <w:p w14:paraId="3E2540C9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537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(2).利润、税金按规定计取。</w:t>
      </w:r>
    </w:p>
    <w:p w14:paraId="4BBFF612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4、增值税按照9%计取。</w:t>
      </w:r>
    </w:p>
    <w:p w14:paraId="4218C83B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5、企业管理费、基本费用,综合里程、职工探亲、职工取暖、财务费用、辅助生产计取,利润计取;</w:t>
      </w:r>
    </w:p>
    <w:p w14:paraId="091AAD86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6、工程一切险为100章-700章之和（不含一切险和第三者责任险）的0.3%，第三责任险为100章-700章之和（不含一切险和第三者责任险）的0.1%，安全生产费为招标公示最高限价的1.5%。</w:t>
      </w:r>
    </w:p>
    <w:p w14:paraId="40251C85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7、暂列金额按100-700章合计的3%。</w:t>
      </w:r>
    </w:p>
    <w:p w14:paraId="68C5C738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</w:rPr>
        <w:t>8、其中：S218赤南镇张家坝段无暂列金。</w:t>
      </w:r>
    </w:p>
    <w:p w14:paraId="02D7E00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  <w:lang w:val="en-US" w:eastAsia="zh-CN"/>
        </w:rPr>
        <w:t>9、最高限价分别说明：S218太镇线  82608.37元、</w:t>
      </w:r>
    </w:p>
    <w:p w14:paraId="06AE80D7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  <w:lang w:val="en-US" w:eastAsia="zh-CN"/>
        </w:rPr>
        <w:t xml:space="preserve">                     S218 太镇线黎仁路  181987.02元、</w:t>
      </w:r>
    </w:p>
    <w:p w14:paraId="4A7A035D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  <w:lang w:val="en-US" w:eastAsia="zh-CN"/>
        </w:rPr>
        <w:t xml:space="preserve">                     Y014池三路  163266.09元、</w:t>
      </w:r>
    </w:p>
    <w:p w14:paraId="2BF64B55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  <w:lang w:val="en-US" w:eastAsia="zh-CN"/>
        </w:rPr>
        <w:t xml:space="preserve">                     S218赤南镇张家坝  63426.63。</w:t>
      </w:r>
    </w:p>
    <w:p w14:paraId="2C73CE7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  <w:lang w:val="en-US" w:eastAsia="zh-CN"/>
        </w:rPr>
      </w:pPr>
    </w:p>
    <w:p w14:paraId="6523D5A2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84" w:lineRule="atLeast"/>
        <w:ind w:left="0" w:right="0" w:firstLine="630"/>
        <w:jc w:val="both"/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2"/>
          <w:szCs w:val="22"/>
          <w:lang w:val="en-US" w:eastAsia="zh-CN"/>
        </w:rPr>
      </w:pPr>
    </w:p>
    <w:p w14:paraId="1C2D31FF">
      <w:pPr>
        <w:rPr>
          <w:sz w:val="40"/>
          <w:szCs w:val="4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BB4B5D86-D905-4103-A732-5FDC98DB500A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2" w:fontKey="{B80B7AB1-7663-4BE5-B701-B0F7F3EBA189}"/>
  </w:font>
  <w:font w:name="STSong-Light-UniGB-UCS2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F23FE6"/>
    <w:rsid w:val="3A951DD8"/>
    <w:rsid w:val="700A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972</Words>
  <Characters>1190</Characters>
  <Lines>0</Lines>
  <Paragraphs>0</Paragraphs>
  <TotalTime>9</TotalTime>
  <ScaleCrop>false</ScaleCrop>
  <LinksUpToDate>false</LinksUpToDate>
  <CharactersWithSpaces>1197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2024-10-31T08:32:00Z</dcterms:created>
  <dc:creator>Administrator.U8I7PYK8Y8BZOEH</dc:creator>
  <cp:lastModifiedBy>从66888开始</cp:lastModifiedBy>
  <dcterms:modified xsi:type="dcterms:W3CDTF">2026-01-04T03:04:19Z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7435B29546964D3CAA0E8B88289EE773_12</vt:lpwstr>
  </property>
  <property fmtid="{D5CDD505-2E9C-101B-9397-08002B2CF9AE}" pid="4" name="KSOTemplateDocerSaveRecord">
    <vt:lpwstr>eyJoZGlkIjoiZWE0OTFlZGI1M2VjYTEyZGE5M2JlNDVjZGNlYTQzMmYiLCJ1c2VySWQiOiI0MDIyMjc5NjcifQ==</vt:lpwstr>
  </property>
</Properties>
</file>