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CE775">
      <w:pPr>
        <w:keepNext w:val="0"/>
        <w:keepLines w:val="0"/>
        <w:widowControl/>
        <w:suppressLineNumbers w:val="0"/>
        <w:jc w:val="center"/>
        <w:rPr>
          <w:b/>
          <w:bCs/>
          <w:sz w:val="52"/>
          <w:szCs w:val="6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镇巴县2025年县乡公路水毁恢复重建工程(Y004两宝路）</w:t>
      </w:r>
    </w:p>
    <w:p w14:paraId="02C86A8F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center"/>
        <w:rPr>
          <w:rFonts w:hint="eastAsia" w:ascii="方正仿宋_GBK" w:hAnsi="方正仿宋_GBK" w:eastAsia="方正仿宋_GBK" w:cs="方正仿宋_GBK"/>
          <w:b/>
          <w:bCs/>
          <w:sz w:val="36"/>
          <w:szCs w:val="21"/>
        </w:rPr>
      </w:pPr>
      <w:r>
        <w:rPr>
          <w:rFonts w:hint="eastAsia" w:ascii="方正仿宋_GBK" w:hAnsi="方正仿宋_GBK" w:eastAsia="方正仿宋_GBK" w:cs="方正仿宋_GBK"/>
          <w:b/>
          <w:bCs/>
          <w:sz w:val="36"/>
          <w:szCs w:val="21"/>
        </w:rPr>
        <w:t>编　制　说　明</w:t>
      </w:r>
    </w:p>
    <w:p w14:paraId="5DD09608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Style w:val="7"/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一、工程概况：</w:t>
      </w: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 </w:t>
      </w:r>
    </w:p>
    <w:p w14:paraId="5E389CC6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440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建设地点：镇巴县小洋镇、巴山镇；</w:t>
      </w:r>
    </w:p>
    <w:p w14:paraId="4AF13FB4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440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建设规模及内容：小洋镇至巴山镇y004两宝路：M7.5浆砌片石1070.4立方米，C20片石砼452.6立方米，18cm普通水泥混凝土面层486.50平方米，15cmC15贫混凝土基层343.40平方米，钢筋252.76千克，挖除旧路面层87.57立方米，挖除旧路基层51.51立方米路床0-40cm换填石渣137.36立方米，Gr-C-4C波形护栏16米端头2个等（详见工程量清单）。</w:t>
      </w:r>
    </w:p>
    <w:p w14:paraId="1DA164F1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Style w:val="7"/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二、编制范围：</w:t>
      </w:r>
      <w:bookmarkStart w:id="0" w:name="_GoBack"/>
      <w:bookmarkEnd w:id="0"/>
    </w:p>
    <w:p w14:paraId="0B1004F3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详见工程量清单。</w:t>
      </w:r>
    </w:p>
    <w:p w14:paraId="67F455B1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Style w:val="7"/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三、编制依据：</w:t>
      </w:r>
    </w:p>
    <w:p w14:paraId="2909B6CF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1、设计施工图：汉中坤仪工程管理有限公司设计的《镇巴县2025年县乡公路水毁恢复重建工程》施工图设计文件。</w:t>
      </w:r>
    </w:p>
    <w:p w14:paraId="03EF0F5A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2、使用定额及相关规范：</w:t>
      </w:r>
    </w:p>
    <w:p w14:paraId="1257E0E4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中华人民共和国行业标准《公路工程基本建设项目概算预算编制办法》（JTG3830-2018）、中华人民共和国行业标准《公路工程预算定额》（JTG/T 3832-2018）、中华人民共和国行业标准《公路工程机械台班费用定额》（JTGT 3833-2018）、陕西省交通厅关于执行交通部分《公路工程基本建设项目概算预算定额及编制办法补充规定》、陕西省交通运输厅关于执行交通运输部《公路工程营业税改增值税计价依据调整方案》的通知。</w:t>
      </w:r>
    </w:p>
    <w:p w14:paraId="346704B3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right="0"/>
        <w:jc w:val="both"/>
        <w:rPr>
          <w:rStyle w:val="7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Style w:val="7"/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四、计价取费说明</w:t>
      </w:r>
    </w:p>
    <w:p w14:paraId="4D7B004E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432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1、直接费</w:t>
      </w:r>
    </w:p>
    <w:p w14:paraId="50A4CC15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(1).人工费：</w:t>
      </w:r>
    </w:p>
    <w:p w14:paraId="3E60F352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432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根据《补充规定》按105.89元/工日计算。</w:t>
      </w:r>
    </w:p>
    <w:p w14:paraId="01173587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(2).材料费:</w:t>
      </w:r>
    </w:p>
    <w:p w14:paraId="3DFD7A98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材料价格依据汉中市建设工程造价信息2025年第9期镇巴县材料价格信息及市场询价。</w:t>
      </w:r>
    </w:p>
    <w:p w14:paraId="68471499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(3).机械台班费：</w:t>
      </w:r>
    </w:p>
    <w:p w14:paraId="0F229FF9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依据交通部颁发的《公路工程机械台班费用定额》（JTGT 3833-2018）计算，车船使用税和养路费按《陕西省养路费及车船使用税》执行。</w:t>
      </w:r>
    </w:p>
    <w:p w14:paraId="55F54885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2、其它直接费</w:t>
      </w:r>
    </w:p>
    <w:p w14:paraId="0142ACF7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(1).本工程临时设施费、施工辅助费、辅助生产费按《编制办法》规定计列。</w:t>
      </w:r>
    </w:p>
    <w:p w14:paraId="12EBBB46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(2).本工程不计夜间施工增加费。</w:t>
      </w:r>
    </w:p>
    <w:p w14:paraId="32997987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(3).本工程不计行车干扰增加费。</w:t>
      </w:r>
    </w:p>
    <w:p w14:paraId="05A488BA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(4).本工程不计沿海地区工程施工增加费。</w:t>
      </w:r>
    </w:p>
    <w:p w14:paraId="10C8E81B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(5).本工程不计高原施工增加费。</w:t>
      </w:r>
    </w:p>
    <w:p w14:paraId="7B65B120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(6).本工程不计风沙地区施工增加费。</w:t>
      </w:r>
    </w:p>
    <w:p w14:paraId="2D202AFA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(7).本工程不计取工地转移费。</w:t>
      </w:r>
    </w:p>
    <w:p w14:paraId="4028536B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3、间接费</w:t>
      </w:r>
    </w:p>
    <w:p w14:paraId="6A6C6F4A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(1).规费：按陕西省有关规定为人工费的33.36%;。</w:t>
      </w:r>
    </w:p>
    <w:p w14:paraId="171BB8E1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(2).利润、税金按规定计取。</w:t>
      </w:r>
    </w:p>
    <w:p w14:paraId="72F03312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4、增值税按照9%计取。</w:t>
      </w:r>
    </w:p>
    <w:p w14:paraId="301BE0E1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5、企业管理费、基本费用,综合里程、职工探亲、职工取暖、财务费用、辅助生产计取,利润计取;</w:t>
      </w:r>
    </w:p>
    <w:p w14:paraId="66ED363D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6、工程一切险为100章-700章之和（不含一切险和第三者责任险）的0.3%，第三责任险为100章-700章之和（不含一切险和第三者责任险）的0.1%，安全生产费为招标公示最高限价的1.5%。</w:t>
      </w:r>
    </w:p>
    <w:p w14:paraId="32A182DE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7、暂列金额按100-700章合计的3%。</w:t>
      </w:r>
    </w:p>
    <w:p w14:paraId="1C2D31FF">
      <w:pPr>
        <w:rPr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1" w:fontKey="{54EB43E6-A4CF-4E65-ADB8-340CDAE81A3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D1E8B97-8BEE-4F5F-8D4D-BF702F98DAC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D63DC"/>
    <w:rsid w:val="3A95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2024-10-31T08:32:00Z</dcterms:created>
  <dc:creator>Administrator.U8I7PYK8Y8BZOEH</dc:creator>
  <cp:lastModifiedBy>从66888开始</cp:lastModifiedBy>
  <dcterms:modified xsi:type="dcterms:W3CDTF">2025-12-31T02:03:00Z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7435B29546964D3CAA0E8B88289EE773_12</vt:lpwstr>
  </property>
  <property fmtid="{D5CDD505-2E9C-101B-9397-08002B2CF9AE}" pid="4" name="KSOTemplateDocerSaveRecord">
    <vt:lpwstr>eyJoZGlkIjoiZWE0OTFlZGI1M2VjYTEyZGE5M2JlNDVjZGNlYTQzMmYiLCJ1c2VySWQiOiI0MDIyMjc5NjcifQ==</vt:lpwstr>
  </property>
</Properties>
</file>