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A275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</w:pPr>
    </w:p>
    <w:p w14:paraId="0D5B3FFB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  <w:t>镇巴县2025年县乡公路水毁恢复重建工程</w:t>
      </w:r>
    </w:p>
    <w:p w14:paraId="4205F7D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  <w:t>（X214长枣路、S318安镇线）</w:t>
      </w:r>
    </w:p>
    <w:p w14:paraId="181B3C8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36"/>
          <w:szCs w:val="21"/>
        </w:rPr>
        <w:t>编　制　说　明</w:t>
      </w:r>
    </w:p>
    <w:p w14:paraId="47193EB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一、工程概况：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 </w:t>
      </w:r>
    </w:p>
    <w:p w14:paraId="3C1B0D4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建设地点：镇巴县长岭镇、观音镇；</w:t>
      </w:r>
    </w:p>
    <w:p w14:paraId="1EBB754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建设规模及内容：长岭镇X214长枣路：M7.5浆砌片石1010立方米。观音镇S318安镇线：M7.5浆砌片石1189.0立方米，C20片石砼597.0立方米，18cm普通水泥混凝土面层225.00平方米钢筋57.96千克，挖除旧路面层40.5立方米，Gr-C-4C波形护栏28米，端头2个等（详见工程量清单）。</w:t>
      </w:r>
    </w:p>
    <w:p w14:paraId="73EA718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二、编制范围：</w:t>
      </w:r>
    </w:p>
    <w:p w14:paraId="7B90F00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详见工程量清单。</w:t>
      </w:r>
    </w:p>
    <w:p w14:paraId="3F30A62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三、编制依据：</w:t>
      </w:r>
    </w:p>
    <w:p w14:paraId="405521D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1、设计施工图：汉中坤仪工程管理有限公司设计的《镇巴县2025年县乡公路水毁恢复重建工程》施工图设计文件。</w:t>
      </w:r>
    </w:p>
    <w:p w14:paraId="686A6EE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2、使用定额及相关规范：</w:t>
      </w:r>
    </w:p>
    <w:p w14:paraId="016FE8A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中华人民共和国行业标准《公路工程基本建设项目概算预算编制办法》（JTG3830-2018）、中华人民共和国行业标准《公路工程预算定额》（JTG/T 3832-2018）、中华人民共和国行业标准《公路工程机械台班费用定额》（JTGT 3833-2018）、陕西省交通厅关于执行交通部分《公路工程基本建设项目概算预算定额及编制办法补充规定》、陕西省交通运输厅关于执行交通运输部《公路工程营业税改增值税计价依据调整方案》的通知。</w:t>
      </w:r>
    </w:p>
    <w:p w14:paraId="2F4BB31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四、计价取费说明</w:t>
      </w:r>
    </w:p>
    <w:p w14:paraId="214081E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1、直接费</w:t>
      </w:r>
    </w:p>
    <w:p w14:paraId="159E17D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(1).人工费：</w:t>
      </w:r>
    </w:p>
    <w:p w14:paraId="0201A15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根据《补充规定》按105.89元/工日计算。</w:t>
      </w:r>
    </w:p>
    <w:p w14:paraId="557F4FB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(2).材料费:</w:t>
      </w:r>
    </w:p>
    <w:p w14:paraId="25367EA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材料价格依据汉中市建设工程造价信息2025年第9期镇巴县材料价格信息及市场询价。</w:t>
      </w:r>
    </w:p>
    <w:p w14:paraId="6893B0D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(3).机械台班费：</w:t>
      </w:r>
    </w:p>
    <w:p w14:paraId="3645D8C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依据交通部颁发的《公路工程机械台班费用定额》（JTGT 3833-2018）计算，车船使用税和养路费按《陕西省养路费及车船使用税》执行。</w:t>
      </w:r>
    </w:p>
    <w:p w14:paraId="40F5B94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2、其它直接费</w:t>
      </w:r>
    </w:p>
    <w:p w14:paraId="58BB341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(1).本工程临时设施费、施工辅助费、辅助生产费按《编制办法》规定计列。</w:t>
      </w:r>
    </w:p>
    <w:p w14:paraId="6DE694C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(2).本工程不计夜间施工增加费。</w:t>
      </w:r>
    </w:p>
    <w:p w14:paraId="7AA6221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(3).本工程不计行车干扰增加费。</w:t>
      </w:r>
    </w:p>
    <w:p w14:paraId="6D3FA67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(4).本工程不计沿海地区工程施工增加费。</w:t>
      </w:r>
    </w:p>
    <w:p w14:paraId="3B5B84E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(5).本工程不计高原施工增加费。</w:t>
      </w:r>
    </w:p>
    <w:p w14:paraId="12A9CC5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(6).本工程不计风沙地区施工增加费。</w:t>
      </w:r>
    </w:p>
    <w:p w14:paraId="5134831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</w:rPr>
        <w:t>(7).本工程不计取工地转移费。</w:t>
      </w:r>
    </w:p>
    <w:p w14:paraId="55732BA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3、间接费</w:t>
      </w:r>
    </w:p>
    <w:p w14:paraId="7F0998E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(1).规费：按陕西省有关规定为人工费的33.36%;。</w:t>
      </w:r>
    </w:p>
    <w:p w14:paraId="43FFFBBB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(2).利润、税金按规定计取。</w:t>
      </w:r>
    </w:p>
    <w:p w14:paraId="4513829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4、增值税按照9%计取。</w:t>
      </w:r>
    </w:p>
    <w:p w14:paraId="54F71D7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5、企业管理费、基本费用,综合里程、职工探亲、职工取暖、财务费用、辅助生产计取,利润计取;</w:t>
      </w:r>
    </w:p>
    <w:p w14:paraId="3DC684D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6、工程一切险为100章-700章之和（不含一切险和第三者责任险）的0.3%，第三责任险为100章-700章之和（不含一切险和第三者责任险）的0.1%，安全生产费为招标公示最高限价的1.5%。</w:t>
      </w:r>
    </w:p>
    <w:p w14:paraId="35B8181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</w:rPr>
        <w:t>7、暂列金额按100-700章合计的3%。</w:t>
      </w:r>
    </w:p>
    <w:p w14:paraId="02DD8BF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  <w:t>8、最高限价分别说明：X214 长枣路 406630.61元、</w:t>
      </w:r>
    </w:p>
    <w:p w14:paraId="1ACC0EC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  <w:t xml:space="preserve">                     S318 安镇线 122706.86元。</w:t>
      </w:r>
      <w:bookmarkStart w:id="0" w:name="_GoBack"/>
      <w:bookmarkEnd w:id="0"/>
    </w:p>
    <w:p w14:paraId="6F718BE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</w:pPr>
    </w:p>
    <w:p w14:paraId="433CD7B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</w:pPr>
    </w:p>
    <w:p w14:paraId="507DD45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lang w:val="en-US" w:eastAsia="zh-CN"/>
        </w:rPr>
      </w:pPr>
    </w:p>
    <w:p w14:paraId="1C2D31FF">
      <w:pPr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B619D2C-E35B-49B8-824F-E4320A797BE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6F37215F-3B66-49A6-8C43-75D66F6227B5}"/>
  </w:font>
  <w:font w:name="STSong-Light-UniGB-UCS2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51DD8"/>
    <w:rsid w:val="3DD61753"/>
    <w:rsid w:val="4FE9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873</Words>
  <Characters>1055</Characters>
  <Lines>0</Lines>
  <Paragraphs>0</Paragraphs>
  <TotalTime>6</TotalTime>
  <ScaleCrop>false</ScaleCrop>
  <LinksUpToDate>false</LinksUpToDate>
  <CharactersWithSpaces>1062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2026-01-04T03:11:26Z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