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版本号：FZBD-ZC-2025-02020260114001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机关后勤服务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FZBD-ZC-2025-020</w:t>
      </w:r>
      <w:r>
        <w:br/>
      </w:r>
      <w:r>
        <w:br/>
      </w:r>
      <w:r>
        <w:br/>
      </w:r>
    </w:p>
    <w:p>
      <w:pPr>
        <w:pStyle w:val="null3"/>
        <w:jc w:val="center"/>
        <w:outlineLvl w:val="2"/>
      </w:pPr>
      <w:r>
        <w:rPr>
          <w:rFonts w:ascii="仿宋_GB2312" w:hAnsi="仿宋_GB2312" w:cs="仿宋_GB2312" w:eastAsia="仿宋_GB2312"/>
          <w:sz w:val="28"/>
          <w:b/>
        </w:rPr>
        <w:t>镇巴县公安局</w:t>
      </w:r>
    </w:p>
    <w:p>
      <w:pPr>
        <w:pStyle w:val="null3"/>
        <w:jc w:val="center"/>
        <w:outlineLvl w:val="2"/>
      </w:pPr>
      <w:r>
        <w:rPr>
          <w:rFonts w:ascii="仿宋_GB2312" w:hAnsi="仿宋_GB2312" w:cs="仿宋_GB2312" w:eastAsia="仿宋_GB2312"/>
          <w:sz w:val="28"/>
          <w:b/>
        </w:rPr>
        <w:t>陕西方舟博德项目管理有限公司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陕西方舟博德项目管理有限公司</w:t>
      </w:r>
      <w:r>
        <w:rPr>
          <w:rFonts w:ascii="仿宋_GB2312" w:hAnsi="仿宋_GB2312" w:cs="仿宋_GB2312" w:eastAsia="仿宋_GB2312"/>
        </w:rPr>
        <w:t>（以下简称“代理机构”）受</w:t>
      </w:r>
      <w:r>
        <w:rPr>
          <w:rFonts w:ascii="仿宋_GB2312" w:hAnsi="仿宋_GB2312" w:cs="仿宋_GB2312" w:eastAsia="仿宋_GB2312"/>
        </w:rPr>
        <w:t>镇巴县公安局</w:t>
      </w:r>
      <w:r>
        <w:rPr>
          <w:rFonts w:ascii="仿宋_GB2312" w:hAnsi="仿宋_GB2312" w:cs="仿宋_GB2312" w:eastAsia="仿宋_GB2312"/>
        </w:rPr>
        <w:t>委托，拟对</w:t>
      </w:r>
      <w:r>
        <w:rPr>
          <w:rFonts w:ascii="仿宋_GB2312" w:hAnsi="仿宋_GB2312" w:cs="仿宋_GB2312" w:eastAsia="仿宋_GB2312"/>
        </w:rPr>
        <w:t>机关后勤服务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FZBD-ZC-2025-020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机关后勤服务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提升机关后勤服务保障的专业化、标准化水平，优化资源配置效率，降低机关运行成本，筑牢机关高效履职的后勤支撑，我局拟通过市场化采购方式，引入优质社会服务机构承接后勤保障工作，推动后勤服务从内部自我服务向专业社会供给转型，我单位拟采购保洁岗3人、厨房岗2人、门卫岗3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采购包1（机关后勤服务）：属于专门面向小微企业采购。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镇巴县泾洋镇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0916-6716409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陕西方舟博德项目管理有限公司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汉中市汉台区南团结街原二化厂（有间茶舍）院内二楼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0916-8810098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开户名称：陕西方舟博德项目管理有限公司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银行账号：102102346543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人应依据成交金额向采购代理机构交纳中标服务费，交费金额参照国家计委颁布的《招标代理服务收费管理暂行办法》（计价格[2002]1980号）及发改办价格[2003]857号文件的规定标准收取。 2、本项目代理服务费按服务计取。3.补充：采用银行转账递交投标保证金时，须通过投标人开户银行基本户转入指定账户，投标保证金转账凭证需扫描至响应文件中，请供应商在备注栏中备注镇巴县公安局机关后勤服务或FZBD-ZC-2025-020投标保证金；采用银行保函形式提交投标保证金的，需将银行保函扫描件附投标文件内，原件开标现场查验，其中所需费用投标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镇巴县公安局</w:t>
      </w:r>
      <w:r>
        <w:rPr>
          <w:rFonts w:ascii="仿宋_GB2312" w:hAnsi="仿宋_GB2312" w:cs="仿宋_GB2312" w:eastAsia="仿宋_GB2312"/>
        </w:rPr>
        <w:t>和</w:t>
      </w:r>
      <w:r>
        <w:rPr>
          <w:rFonts w:ascii="仿宋_GB2312" w:hAnsi="仿宋_GB2312" w:cs="仿宋_GB2312" w:eastAsia="仿宋_GB2312"/>
        </w:rPr>
        <w:t>陕西方舟博德项目管理有限公司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陕西方舟博德项目管理有限公司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陕西方舟博德项目管理有限公司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联系电话：15129581875</w:t>
      </w:r>
    </w:p>
    <w:p>
      <w:pPr>
        <w:pStyle w:val="null3"/>
      </w:pPr>
      <w:r>
        <w:rPr>
          <w:rFonts w:ascii="仿宋_GB2312" w:hAnsi="仿宋_GB2312" w:cs="仿宋_GB2312" w:eastAsia="仿宋_GB2312"/>
        </w:rPr>
        <w:t>地址：汉中市汉台区南团结街原二化厂（有间茶舍）院内二楼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机关后勤服务保障的专业化、标准化水平，优化资源配置效率，降低机关运行成本，筑牢机关高效履职的后勤支撑，我局拟通过市场化采购方式，引入优质社会服务机构承接后勤保障工作，推动后勤服务从内部自我服务向专业社会供给转型，我单位拟采购保洁岗3人、厨房岗2人、门卫岗3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镇巴县公安局</w:t>
            </w:r>
            <w:r>
              <w:rPr>
                <w:rFonts w:ascii="仿宋_GB2312" w:hAnsi="仿宋_GB2312" w:cs="仿宋_GB2312" w:eastAsia="仿宋_GB2312"/>
                <w:sz w:val="36"/>
              </w:rPr>
              <w:t>机关后勤服务采购内容及要求</w:t>
            </w:r>
          </w:p>
          <w:p>
            <w:pPr>
              <w:pStyle w:val="null3"/>
              <w:jc w:val="both"/>
            </w:pPr>
            <w:r>
              <w:rPr>
                <w:rFonts w:ascii="仿宋_GB2312" w:hAnsi="仿宋_GB2312" w:cs="仿宋_GB2312" w:eastAsia="仿宋_GB2312"/>
                <w:sz w:val="24"/>
                <w:b/>
                <w:color w:val="000000"/>
              </w:rPr>
              <w:t>一、项目基本情况</w:t>
            </w:r>
          </w:p>
          <w:p>
            <w:pPr>
              <w:pStyle w:val="null3"/>
              <w:ind w:firstLine="480"/>
              <w:jc w:val="both"/>
            </w:pPr>
            <w:r>
              <w:rPr>
                <w:rFonts w:ascii="仿宋_GB2312" w:hAnsi="仿宋_GB2312" w:cs="仿宋_GB2312" w:eastAsia="仿宋_GB2312"/>
                <w:sz w:val="24"/>
                <w:color w:val="000000"/>
              </w:rPr>
              <w:t>为进一步提升机关后勤服务保障的专业化、标准化水平，优化资源配置效率，降低机关运行成本</w:t>
            </w:r>
            <w:r>
              <w:rPr>
                <w:rFonts w:ascii="仿宋_GB2312" w:hAnsi="仿宋_GB2312" w:cs="仿宋_GB2312" w:eastAsia="仿宋_GB2312"/>
                <w:sz w:val="24"/>
                <w:color w:val="000000"/>
              </w:rPr>
              <w:t>，筑牢机关高效履职的后勤支撑，我局拟通过市场化采购方式，引入优质社会服务机构承接后勤保障工作，推动后勤服务从内部自我服务向专业社会供给转型。</w:t>
            </w:r>
          </w:p>
          <w:p>
            <w:pPr>
              <w:pStyle w:val="null3"/>
              <w:jc w:val="both"/>
            </w:pPr>
            <w:r>
              <w:rPr>
                <w:rFonts w:ascii="仿宋_GB2312" w:hAnsi="仿宋_GB2312" w:cs="仿宋_GB2312" w:eastAsia="仿宋_GB2312"/>
                <w:sz w:val="24"/>
                <w:b/>
                <w:color w:val="000000"/>
              </w:rPr>
              <w:t>二、采购预算及服务模式</w:t>
            </w:r>
          </w:p>
          <w:p>
            <w:pPr>
              <w:pStyle w:val="null3"/>
              <w:ind w:firstLine="360"/>
              <w:jc w:val="both"/>
            </w:pPr>
            <w:r>
              <w:rPr>
                <w:rFonts w:ascii="仿宋_GB2312" w:hAnsi="仿宋_GB2312" w:cs="仿宋_GB2312" w:eastAsia="仿宋_GB2312"/>
                <w:sz w:val="24"/>
                <w:color w:val="000000"/>
              </w:rPr>
              <w:t>资金来源：自筹。年度预算资金</w:t>
            </w:r>
            <w:r>
              <w:rPr>
                <w:rFonts w:ascii="仿宋_GB2312" w:hAnsi="仿宋_GB2312" w:cs="仿宋_GB2312" w:eastAsia="仿宋_GB2312"/>
                <w:sz w:val="24"/>
                <w:color w:val="000000"/>
              </w:rPr>
              <w:t>39 万元。</w:t>
            </w:r>
          </w:p>
          <w:p>
            <w:pPr>
              <w:pStyle w:val="null3"/>
              <w:ind w:firstLine="360"/>
              <w:jc w:val="both"/>
            </w:pPr>
            <w:r>
              <w:rPr>
                <w:rFonts w:ascii="仿宋_GB2312" w:hAnsi="仿宋_GB2312" w:cs="仿宋_GB2312" w:eastAsia="仿宋_GB2312"/>
                <w:sz w:val="24"/>
                <w:color w:val="000000"/>
              </w:rPr>
              <w:t>服务模式：一次招标、三年沿用，合同一年一签，服务期限最长不超过</w:t>
            </w:r>
            <w:r>
              <w:rPr>
                <w:rFonts w:ascii="仿宋_GB2312" w:hAnsi="仿宋_GB2312" w:cs="仿宋_GB2312" w:eastAsia="仿宋_GB2312"/>
                <w:sz w:val="24"/>
                <w:color w:val="000000"/>
              </w:rPr>
              <w:t>3年。</w:t>
            </w:r>
          </w:p>
          <w:p>
            <w:pPr>
              <w:pStyle w:val="null3"/>
              <w:jc w:val="both"/>
            </w:pPr>
            <w:r>
              <w:rPr>
                <w:rFonts w:ascii="仿宋_GB2312" w:hAnsi="仿宋_GB2312" w:cs="仿宋_GB2312" w:eastAsia="仿宋_GB2312"/>
                <w:sz w:val="24"/>
                <w:b/>
                <w:color w:val="000000"/>
              </w:rPr>
              <w:t>三、采购内容</w:t>
            </w:r>
          </w:p>
          <w:p>
            <w:pPr>
              <w:pStyle w:val="null3"/>
              <w:ind w:firstLine="360"/>
              <w:jc w:val="both"/>
            </w:pPr>
            <w:r>
              <w:rPr>
                <w:rFonts w:ascii="仿宋_GB2312" w:hAnsi="仿宋_GB2312" w:cs="仿宋_GB2312" w:eastAsia="仿宋_GB2312"/>
                <w:sz w:val="24"/>
                <w:color w:val="000000"/>
              </w:rPr>
              <w:t>采购保洁岗</w:t>
            </w:r>
            <w:r>
              <w:rPr>
                <w:rFonts w:ascii="仿宋_GB2312" w:hAnsi="仿宋_GB2312" w:cs="仿宋_GB2312" w:eastAsia="仿宋_GB2312"/>
                <w:sz w:val="24"/>
                <w:color w:val="000000"/>
              </w:rPr>
              <w:t>3人、厨房岗2人、门卫岗3人。</w:t>
            </w:r>
          </w:p>
          <w:p>
            <w:pPr>
              <w:pStyle w:val="null3"/>
              <w:jc w:val="both"/>
            </w:pPr>
            <w:r>
              <w:rPr>
                <w:rFonts w:ascii="仿宋_GB2312" w:hAnsi="仿宋_GB2312" w:cs="仿宋_GB2312" w:eastAsia="仿宋_GB2312"/>
                <w:sz w:val="24"/>
                <w:b/>
                <w:color w:val="000000"/>
              </w:rPr>
              <w:t>四、技术标准要求（依照标准、参照标准）</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1、保洁岗：</w:t>
            </w:r>
          </w:p>
          <w:p>
            <w:pPr>
              <w:pStyle w:val="null3"/>
              <w:ind w:firstLine="570"/>
              <w:jc w:val="both"/>
            </w:pPr>
            <w:r>
              <w:rPr>
                <w:rFonts w:ascii="仿宋_GB2312" w:hAnsi="仿宋_GB2312" w:cs="仿宋_GB2312" w:eastAsia="仿宋_GB2312"/>
                <w:sz w:val="24"/>
                <w:color w:val="000000"/>
              </w:rPr>
              <w:t>服务范围：机关两栋楼共计</w:t>
            </w:r>
            <w:r>
              <w:rPr>
                <w:rFonts w:ascii="仿宋_GB2312" w:hAnsi="仿宋_GB2312" w:cs="仿宋_GB2312" w:eastAsia="仿宋_GB2312"/>
                <w:sz w:val="24"/>
                <w:color w:val="000000"/>
              </w:rPr>
              <w:t>7815.99平方米，包括办公区域公共走廊、卫生间、会议室、阅览室、地下室、健身房、院子、楼梯间、电梯轿厢及门厅。</w:t>
            </w:r>
          </w:p>
          <w:p>
            <w:pPr>
              <w:pStyle w:val="null3"/>
              <w:ind w:firstLine="570"/>
              <w:jc w:val="both"/>
            </w:pPr>
            <w:r>
              <w:rPr>
                <w:rFonts w:ascii="仿宋_GB2312" w:hAnsi="仿宋_GB2312" w:cs="仿宋_GB2312" w:eastAsia="仿宋_GB2312"/>
                <w:sz w:val="24"/>
                <w:color w:val="000000"/>
              </w:rPr>
              <w:t>服务标准：每日保洁</w:t>
            </w:r>
            <w:r>
              <w:rPr>
                <w:rFonts w:ascii="仿宋_GB2312" w:hAnsi="仿宋_GB2312" w:cs="仿宋_GB2312" w:eastAsia="仿宋_GB2312"/>
                <w:sz w:val="24"/>
                <w:color w:val="000000"/>
              </w:rPr>
              <w:t>≧</w:t>
            </w:r>
            <w:r>
              <w:rPr>
                <w:rFonts w:ascii="仿宋_GB2312" w:hAnsi="仿宋_GB2312" w:cs="仿宋_GB2312" w:eastAsia="仿宋_GB2312"/>
                <w:sz w:val="24"/>
                <w:color w:val="000000"/>
              </w:rPr>
              <w:t>1次，卫生间实时巡检，垃圾日产日清，地面无污渍、无积水，玻璃门窗无灰尘、无手印，突发脏污须在30分钟内到达现场并完成清理。</w:t>
            </w:r>
          </w:p>
          <w:p>
            <w:pPr>
              <w:pStyle w:val="null3"/>
              <w:ind w:firstLine="570"/>
              <w:jc w:val="both"/>
            </w:pPr>
            <w:r>
              <w:rPr>
                <w:rFonts w:ascii="仿宋_GB2312" w:hAnsi="仿宋_GB2312" w:cs="仿宋_GB2312" w:eastAsia="仿宋_GB2312"/>
                <w:sz w:val="24"/>
                <w:color w:val="000000"/>
              </w:rPr>
              <w:t>考核要点：卫生达标率、响应时效（突发脏污</w:t>
            </w:r>
            <w:r>
              <w:rPr>
                <w:rFonts w:ascii="仿宋_GB2312" w:hAnsi="仿宋_GB2312" w:cs="仿宋_GB2312" w:eastAsia="仿宋_GB2312"/>
                <w:sz w:val="24"/>
                <w:color w:val="000000"/>
              </w:rPr>
              <w:t>30分钟内处理）。</w:t>
            </w:r>
          </w:p>
          <w:p>
            <w:pPr>
              <w:pStyle w:val="null3"/>
              <w:ind w:firstLine="241"/>
              <w:jc w:val="both"/>
            </w:pPr>
            <w:r>
              <w:rPr>
                <w:rFonts w:ascii="仿宋_GB2312" w:hAnsi="仿宋_GB2312" w:cs="仿宋_GB2312" w:eastAsia="仿宋_GB2312"/>
                <w:sz w:val="24"/>
                <w:b/>
                <w:color w:val="000000"/>
              </w:rPr>
              <w:t>2、门卫岗：</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服务范围：单位出入口值守、公共区域巡逻、外来人员／车辆登记。</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服务标准：</w:t>
            </w:r>
            <w:r>
              <w:rPr>
                <w:rFonts w:ascii="仿宋_GB2312" w:hAnsi="仿宋_GB2312" w:cs="仿宋_GB2312" w:eastAsia="仿宋_GB2312"/>
                <w:sz w:val="24"/>
                <w:color w:val="000000"/>
              </w:rPr>
              <w:t>24小时不间断值守，出入口对来访人员核实身份，登记信息后方可放行，对来访车辆登记车牌及事由；公共区域每4小时巡逻1次并记录，发现安全隐患立即上报并采取临时管控措施。</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考核要点：值守到位率、登记准确率、突发事件处置能力。</w:t>
            </w:r>
          </w:p>
          <w:p>
            <w:pPr>
              <w:pStyle w:val="null3"/>
              <w:ind w:firstLine="600"/>
              <w:jc w:val="both"/>
            </w:pPr>
            <w:r>
              <w:rPr>
                <w:rFonts w:ascii="仿宋_GB2312" w:hAnsi="仿宋_GB2312" w:cs="仿宋_GB2312" w:eastAsia="仿宋_GB2312"/>
                <w:sz w:val="24"/>
                <w:color w:val="000000"/>
              </w:rPr>
              <w:t>人员要求：门卫人员年龄符合国家相关规定，无违法犯罪记录。</w:t>
            </w:r>
          </w:p>
          <w:p>
            <w:pPr>
              <w:pStyle w:val="null3"/>
              <w:ind w:firstLine="241"/>
              <w:jc w:val="both"/>
            </w:pPr>
            <w:r>
              <w:rPr>
                <w:rFonts w:ascii="仿宋_GB2312" w:hAnsi="仿宋_GB2312" w:cs="仿宋_GB2312" w:eastAsia="仿宋_GB2312"/>
                <w:sz w:val="24"/>
                <w:b/>
                <w:color w:val="000000"/>
              </w:rPr>
              <w:t>3、厨房岗：</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服务范围：食材采购、餐食制作、食堂保洁、餐具消毒、营养搭配。</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服务标准：食材证票齐全、餐食留样</w:t>
            </w:r>
            <w:r>
              <w:rPr>
                <w:rFonts w:ascii="仿宋_GB2312" w:hAnsi="仿宋_GB2312" w:cs="仿宋_GB2312" w:eastAsia="仿宋_GB2312"/>
                <w:sz w:val="24"/>
                <w:color w:val="000000"/>
              </w:rPr>
              <w:t>48小时，食堂卫生符合《食品安全法》要求，禁止采购过期、变质食材，食堂每日清洁，餐具经高温消毒后使用，厨房油烟管道每季度清洗1次。</w:t>
            </w:r>
          </w:p>
          <w:p>
            <w:pPr>
              <w:pStyle w:val="null3"/>
              <w:ind w:firstLine="2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考核要点：菜品满意度（民辅警测评</w:t>
            </w:r>
            <w:r>
              <w:rPr>
                <w:rFonts w:ascii="仿宋_GB2312" w:hAnsi="仿宋_GB2312" w:cs="仿宋_GB2312" w:eastAsia="仿宋_GB2312"/>
                <w:sz w:val="24"/>
                <w:color w:val="000000"/>
              </w:rPr>
              <w:t>≧80分</w:t>
            </w:r>
            <w:r>
              <w:rPr>
                <w:rFonts w:ascii="仿宋_GB2312" w:hAnsi="仿宋_GB2312" w:cs="仿宋_GB2312" w:eastAsia="仿宋_GB2312"/>
                <w:sz w:val="24"/>
                <w:color w:val="000000"/>
              </w:rPr>
              <w:t>），食品安全零事故、成本控制合规性。</w:t>
            </w:r>
          </w:p>
          <w:p>
            <w:pPr>
              <w:pStyle w:val="null3"/>
              <w:ind w:firstLine="477"/>
              <w:jc w:val="both"/>
            </w:pPr>
            <w:r>
              <w:rPr>
                <w:rFonts w:ascii="仿宋_GB2312" w:hAnsi="仿宋_GB2312" w:cs="仿宋_GB2312" w:eastAsia="仿宋_GB2312"/>
                <w:sz w:val="24"/>
                <w:b/>
                <w:color w:val="000000"/>
              </w:rPr>
              <w:t>通用服务要求</w:t>
            </w:r>
          </w:p>
          <w:p>
            <w:pPr>
              <w:pStyle w:val="null3"/>
              <w:ind w:firstLine="477"/>
              <w:jc w:val="both"/>
            </w:pPr>
            <w:r>
              <w:rPr>
                <w:rFonts w:ascii="仿宋_GB2312" w:hAnsi="仿宋_GB2312" w:cs="仿宋_GB2312" w:eastAsia="仿宋_GB2312"/>
                <w:sz w:val="24"/>
                <w:b/>
                <w:color w:val="000000"/>
              </w:rPr>
              <w:t>人员管理要求：</w:t>
            </w:r>
            <w:r>
              <w:rPr>
                <w:rFonts w:ascii="仿宋_GB2312" w:hAnsi="仿宋_GB2312" w:cs="仿宋_GB2312" w:eastAsia="仿宋_GB2312"/>
                <w:sz w:val="24"/>
                <w:color w:val="000000"/>
              </w:rPr>
              <w:t>服务商须组建稳定的服务团队，明确项目负责人，项目负责人须具备</w:t>
            </w:r>
            <w:r>
              <w:rPr>
                <w:rFonts w:ascii="仿宋_GB2312" w:hAnsi="仿宋_GB2312" w:cs="仿宋_GB2312" w:eastAsia="仿宋_GB2312"/>
                <w:sz w:val="24"/>
                <w:color w:val="000000"/>
              </w:rPr>
              <w:t>2年以上同类项目管理经验；关键岗位人员（厨房岗）须持有效证件上岗，人员名单及资质文件在合同签订后7个工作日内报采购人备案；服务团队人员变动须提前7个工作日书面通知采购人，经采购人同意后方可更换，更换人员的资质不得低于原人员标准，同时</w:t>
            </w:r>
            <w:r>
              <w:rPr>
                <w:rFonts w:ascii="仿宋_GB2312" w:hAnsi="仿宋_GB2312" w:cs="仿宋_GB2312" w:eastAsia="仿宋_GB2312"/>
                <w:sz w:val="24"/>
                <w:color w:val="000000"/>
              </w:rPr>
              <w:t>对进入采购方的员工进行身体检查，保证身体健康且没有传染性疾病，并向采购人提供体检报告单和健康证。</w:t>
            </w:r>
          </w:p>
          <w:p>
            <w:pPr>
              <w:pStyle w:val="null3"/>
              <w:ind w:firstLine="240"/>
              <w:jc w:val="both"/>
            </w:pPr>
            <w:r>
              <w:rPr>
                <w:rFonts w:ascii="仿宋_GB2312" w:hAnsi="仿宋_GB2312" w:cs="仿宋_GB2312" w:eastAsia="仿宋_GB2312"/>
                <w:sz w:val="21"/>
              </w:rPr>
              <w:t xml:space="preserve">  </w:t>
            </w:r>
            <w:r>
              <w:rPr>
                <w:rFonts w:ascii="仿宋_GB2312" w:hAnsi="仿宋_GB2312" w:cs="仿宋_GB2312" w:eastAsia="仿宋_GB2312"/>
                <w:sz w:val="24"/>
                <w:b/>
                <w:color w:val="000000"/>
              </w:rPr>
              <w:t>物质要求</w:t>
            </w:r>
            <w:r>
              <w:rPr>
                <w:rFonts w:ascii="仿宋_GB2312" w:hAnsi="仿宋_GB2312" w:cs="仿宋_GB2312" w:eastAsia="仿宋_GB2312"/>
                <w:sz w:val="24"/>
                <w:color w:val="000000"/>
              </w:rPr>
              <w:t>：食堂食材优先选用新鲜、优质产品，严格使用不合格物资。</w:t>
            </w:r>
          </w:p>
          <w:p>
            <w:pPr>
              <w:pStyle w:val="null3"/>
              <w:ind w:firstLine="240"/>
              <w:jc w:val="both"/>
            </w:pPr>
            <w:r>
              <w:rPr>
                <w:rFonts w:ascii="仿宋_GB2312" w:hAnsi="仿宋_GB2312" w:cs="仿宋_GB2312" w:eastAsia="仿宋_GB2312"/>
                <w:sz w:val="21"/>
              </w:rPr>
              <w:t xml:space="preserve">  </w:t>
            </w:r>
            <w:r>
              <w:rPr>
                <w:rFonts w:ascii="仿宋_GB2312" w:hAnsi="仿宋_GB2312" w:cs="仿宋_GB2312" w:eastAsia="仿宋_GB2312"/>
                <w:sz w:val="24"/>
                <w:b/>
                <w:color w:val="000000"/>
              </w:rPr>
              <w:t>响应与沟通要求：</w:t>
            </w:r>
            <w:r>
              <w:rPr>
                <w:rFonts w:ascii="仿宋_GB2312" w:hAnsi="仿宋_GB2312" w:cs="仿宋_GB2312" w:eastAsia="仿宋_GB2312"/>
                <w:sz w:val="24"/>
                <w:color w:val="000000"/>
              </w:rPr>
              <w:t>服务商须建立</w:t>
            </w:r>
            <w:r>
              <w:rPr>
                <w:rFonts w:ascii="仿宋_GB2312" w:hAnsi="仿宋_GB2312" w:cs="仿宋_GB2312" w:eastAsia="仿宋_GB2312"/>
                <w:sz w:val="24"/>
                <w:color w:val="000000"/>
              </w:rPr>
              <w:t>24小时服务热线，指定专人负责与采购人的日常沟通，及时响应采购人的服务需求和投诉；对采购人提出的整改要求，须在规定时间内完成并反馈整改结果，确保问题得到有效解决。</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付款方式</w:t>
            </w:r>
          </w:p>
          <w:p>
            <w:pPr>
              <w:pStyle w:val="null3"/>
              <w:ind w:firstLine="240"/>
              <w:jc w:val="both"/>
            </w:pPr>
            <w:r>
              <w:rPr>
                <w:rFonts w:ascii="仿宋_GB2312" w:hAnsi="仿宋_GB2312" w:cs="仿宋_GB2312" w:eastAsia="仿宋_GB2312"/>
                <w:sz w:val="24"/>
                <w:color w:val="000000"/>
              </w:rPr>
              <w:t>按月支付（岗位工资</w:t>
            </w:r>
            <w:r>
              <w:rPr>
                <w:rFonts w:ascii="仿宋_GB2312" w:hAnsi="仿宋_GB2312" w:cs="仿宋_GB2312" w:eastAsia="仿宋_GB2312"/>
                <w:sz w:val="24"/>
                <w:color w:val="000000"/>
              </w:rPr>
              <w:t>按月</w:t>
            </w:r>
            <w:r>
              <w:rPr>
                <w:rFonts w:ascii="仿宋_GB2312" w:hAnsi="仿宋_GB2312" w:cs="仿宋_GB2312" w:eastAsia="仿宋_GB2312"/>
                <w:sz w:val="24"/>
                <w:color w:val="000000"/>
              </w:rPr>
              <w:t>定额</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，社会保险缴费按照</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比例据实核算包含在本次预算金额中）。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合同签订后1年，采用一次招标、三年沿用，合同一年一签，服务期限最长不超过3年。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合同签订后第4个月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合同签订后第5个月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合同签订后第6个月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合同签订后第7个月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合同签订后第8个月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合同签订后第9个月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合同签订后第10个月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合同签订后第11个月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合同签订后第13个月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符合国家、行业要求，达到合格标准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小型、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 响应函 项目服务实施方案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响应文件是否按磋商文件要求签署并逐页盖章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保证金格式.docx 报价表 项目服务实施方案 响应文件封面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磋商保证金提交的金额、形式符合磋商文件要求</w:t>
            </w:r>
          </w:p>
        </w:tc>
        <w:tc>
          <w:tcPr>
            <w:tcW w:type="dxa" w:w="1661"/>
          </w:tcPr>
          <w:p>
            <w:pPr>
              <w:pStyle w:val="null3"/>
            </w:pPr>
            <w:r>
              <w:rPr>
                <w:rFonts w:ascii="仿宋_GB2312" w:hAnsi="仿宋_GB2312" w:cs="仿宋_GB2312" w:eastAsia="仿宋_GB2312"/>
              </w:rPr>
              <w:t>供应商应提交的相关资格证明材料 保证金格式.docx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 或其他情形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保证金格式.docx 报价表 项目服务实施方案 响应文件封面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保证金格式.docx 报价表 项目服务实施方案 响应文件封面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保证金格式.docx 报价表 项目服务实施方案 响应文件封面 残疾人福利性单位声明函 标的清单 响应函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根据供应商提供针对本项目的总体实施方案（内容包含但不限于对①门卫执勤及治安巡逻方面的安保服务；②保洁工作的服务管理、组织设计、服务；③ 厨师的管理制度、工作标准、 清洁卫生等工作内容及职责）进行评审：</w:t>
            </w:r>
          </w:p>
        </w:tc>
        <w:tc>
          <w:tcPr>
            <w:tcW w:type="dxa" w:w="2492"/>
          </w:tcPr>
          <w:p>
            <w:pPr>
              <w:pStyle w:val="null3"/>
            </w:pPr>
            <w:r>
              <w:rPr>
                <w:rFonts w:ascii="仿宋_GB2312" w:hAnsi="仿宋_GB2312" w:cs="仿宋_GB2312" w:eastAsia="仿宋_GB2312"/>
              </w:rPr>
              <w:t>实施方案全面科学，合理规范，针对性强得7.1-10分；实施方案完整、合理，具有一定的针对性得3.1-7分；实施方案稍有欠缺、针对性不强得1-3分；未提供不得分。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根据供应商提供的拟派人员配备方案 （包含但不限于人员数量的响应情况 、人员基本情况、人员工作经历、年龄等材料）进行评审：</w:t>
            </w:r>
          </w:p>
        </w:tc>
        <w:tc>
          <w:tcPr>
            <w:tcW w:type="dxa" w:w="2492"/>
          </w:tcPr>
          <w:p>
            <w:pPr>
              <w:pStyle w:val="null3"/>
            </w:pPr>
            <w:r>
              <w:rPr>
                <w:rFonts w:ascii="仿宋_GB2312" w:hAnsi="仿宋_GB2312" w:cs="仿宋_GB2312" w:eastAsia="仿宋_GB2312"/>
              </w:rPr>
              <w:t>人员配备方案科学合理、职责划分明确，提供不少于3种种类人员相关证书的得6.1-8分；人员配备方案合理、职责划分较明确，满足项目基本要求，人员证书缺少1种的得3.1-6分；人员配备方案设置不合理、职责划分模糊不清晰，人员证件缺少2种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实施过程中可能出现的突发事件、紧急故障等方面制定应急预案（供应商在所提供方案中应充分考虑本次项目的技术风险进行分析，要评估后期实施中可能发生的突发状况，并制定相应的应急预案，确保服务工作有序推进 ，对风险分析准确）进行评审：</w:t>
            </w:r>
          </w:p>
        </w:tc>
        <w:tc>
          <w:tcPr>
            <w:tcW w:type="dxa" w:w="2492"/>
          </w:tcPr>
          <w:p>
            <w:pPr>
              <w:pStyle w:val="null3"/>
            </w:pPr>
            <w:r>
              <w:rPr>
                <w:rFonts w:ascii="仿宋_GB2312" w:hAnsi="仿宋_GB2312" w:cs="仿宋_GB2312" w:eastAsia="仿宋_GB2312"/>
              </w:rPr>
              <w:t>应急预案全面详尽、服务响应及时，完全满足项目需求得3.1-5分；应急预案完整，服务响应及时，能够满足项目需求得2.1-3分；应急预案简略，服务响应不及时，部分满足项目需求得1-2分；未提供不得分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根据供应商提供针对本项目制定的进度计划方案和各阶段的实施计划表（ 包括项目服务期间的各阶段时间节点安排、工作内容安排、实施计划等） 进行评审：</w:t>
            </w:r>
          </w:p>
        </w:tc>
        <w:tc>
          <w:tcPr>
            <w:tcW w:type="dxa" w:w="2492"/>
          </w:tcPr>
          <w:p>
            <w:pPr>
              <w:pStyle w:val="null3"/>
            </w:pPr>
            <w:r>
              <w:rPr>
                <w:rFonts w:ascii="仿宋_GB2312" w:hAnsi="仿宋_GB2312" w:cs="仿宋_GB2312" w:eastAsia="仿宋_GB2312"/>
              </w:rPr>
              <w:t>①提供承诺函（切实保障本项目进度达到相关部门审批要求）得3分，格式自拟。 ②在此基础上，承诺函中时间节点安排清楚、工作部署科学合理，考虑周全、切实可行，能够确保采购人顺利实施的得2.1-3分； 时间节点安排及工作部署较详细，考虑全面，基本保障采购人顺利实施得1.1-2分； 时间节点安排及工作部署粗略、不详细，考虑不全面，无法保证采购人顺利实施得0.1-1分；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rFonts w:ascii="仿宋_GB2312" w:hAnsi="仿宋_GB2312" w:cs="仿宋_GB2312" w:eastAsia="仿宋_GB2312"/>
              </w:rPr>
              <w:t>①提供承诺函得3分，格式自拟。 ②在此基础上，根据供应商提供得服务质量承诺内容全面完善、考虑周全、切实可行，完全满足采购人实际需求，得2.1-3分； 服务质量承诺内容详细、合理，符合采购人实际需求得1.1-2分； 服务质量承诺内容简单粗略不完整、达不到项目实际需求得0.1-1分；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根据供应商提供针对本项目的理解以及分析方案（包括但不限于本次项目 工作的重点、难点分析及解决方案） 进行评审：</w:t>
            </w:r>
          </w:p>
        </w:tc>
        <w:tc>
          <w:tcPr>
            <w:tcW w:type="dxa" w:w="2492"/>
          </w:tcPr>
          <w:p>
            <w:pPr>
              <w:pStyle w:val="null3"/>
            </w:pPr>
            <w:r>
              <w:rPr>
                <w:rFonts w:ascii="仿宋_GB2312" w:hAnsi="仿宋_GB2312" w:cs="仿宋_GB2312" w:eastAsia="仿宋_GB2312"/>
              </w:rPr>
              <w:t>对本项目理解及分析方案透彻全面，对本次工作内容的理解和分析表述准确，能够抓住重点，具有丰富的实践经验，完全理解并能满足采购人需求，得4.1-6分；对本项目理解及分析方案较全面，对本次工作内容的理解和分析表述基本准确，具有一定的实践经验，基本能满足采购人需求，得2.1-4分；对本项目理解及分析方案简单粗略，表述模糊，部分满足采购人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根据供应商提供针对本项目的服务质量保证措施以及服务过程中的人员安全合理性、可行性等进行评审：</w:t>
            </w:r>
          </w:p>
        </w:tc>
        <w:tc>
          <w:tcPr>
            <w:tcW w:type="dxa" w:w="2492"/>
          </w:tcPr>
          <w:p>
            <w:pPr>
              <w:pStyle w:val="null3"/>
            </w:pPr>
            <w:r>
              <w:rPr>
                <w:rFonts w:ascii="仿宋_GB2312" w:hAnsi="仿宋_GB2312" w:cs="仿宋_GB2312" w:eastAsia="仿宋_GB2312"/>
              </w:rPr>
              <w:t>服务质量保证措施能够保障整个工作流程安全、高效、有序和有计划地运转，完全满足采购需求得3.1-5分；服务质量保证措施全面有效、合理规范，能够保证整个工作流程有序和有计划地运转，满足采购需求得2.1-3分；服务质量保证措施无法完全保障整个工作流程有序地运转，部分满足采购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根据各供应商提供针 对本项目的各项管理 制度（包括但不限于① 工作标准；②考勤管理 和考核管理；③奖惩措 施等）进行评审：</w:t>
            </w:r>
          </w:p>
        </w:tc>
        <w:tc>
          <w:tcPr>
            <w:tcW w:type="dxa" w:w="2492"/>
          </w:tcPr>
          <w:p>
            <w:pPr>
              <w:pStyle w:val="null3"/>
            </w:pPr>
            <w:r>
              <w:rPr>
                <w:rFonts w:ascii="仿宋_GB2312" w:hAnsi="仿宋_GB2312" w:cs="仿宋_GB2312" w:eastAsia="仿宋_GB2312"/>
              </w:rPr>
              <w:t>根据供应商提供的各项管理制度的准确性、针对性及可操作性强得6.1-8分；提供的各项管理制度的准确性、针对性及可操作性一般得3.1-6分；提供的各项管理制度的准确性、针对性及可操作性有欠缺得1-3，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根据供应商提供拟投入本项目的设备工具情况（包含但不限于劳保用品、 工作服装、清洁工具等，需提供配备清单）进行评审：</w:t>
            </w:r>
          </w:p>
        </w:tc>
        <w:tc>
          <w:tcPr>
            <w:tcW w:type="dxa" w:w="2492"/>
          </w:tcPr>
          <w:p>
            <w:pPr>
              <w:pStyle w:val="null3"/>
            </w:pPr>
            <w:r>
              <w:rPr>
                <w:rFonts w:ascii="仿宋_GB2312" w:hAnsi="仿宋_GB2312" w:cs="仿宋_GB2312" w:eastAsia="仿宋_GB2312"/>
              </w:rPr>
              <w:t>配备清单详细完整、完全满足项目所需设备及配备要求得3.1-5分；配备清单完整、能够项目所需设备及配备要求得2.1-3分；配备清单稍有欠缺、部分满足项目所需设备及配备要求得1-2分；未提供不得分。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根据供应商的企业综合情况(包括但不限于企业基本情况、内部管理制度及流程等）进行评审：</w:t>
            </w:r>
          </w:p>
        </w:tc>
        <w:tc>
          <w:tcPr>
            <w:tcW w:type="dxa" w:w="2492"/>
          </w:tcPr>
          <w:p>
            <w:pPr>
              <w:pStyle w:val="null3"/>
            </w:pPr>
            <w:r>
              <w:rPr>
                <w:rFonts w:ascii="仿宋_GB2312" w:hAnsi="仿宋_GB2312" w:cs="仿宋_GB2312" w:eastAsia="仿宋_GB2312"/>
              </w:rPr>
              <w:t>企业内部管理制度健全，流程规范成熟，内容全面得3.1-5分；企业内部管理制度简单，流程相对规范得2.1-3分；企业内部管理制度有缺漏、流程内容稍有欠缺得1-2分；未提供不得分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根据供应商提供针对本项目的考核及评价建设方案进行评审</w:t>
            </w:r>
          </w:p>
        </w:tc>
        <w:tc>
          <w:tcPr>
            <w:tcW w:type="dxa" w:w="2492"/>
          </w:tcPr>
          <w:p>
            <w:pPr>
              <w:pStyle w:val="null3"/>
            </w:pPr>
            <w:r>
              <w:rPr>
                <w:rFonts w:ascii="仿宋_GB2312" w:hAnsi="仿宋_GB2312" w:cs="仿宋_GB2312" w:eastAsia="仿宋_GB2312"/>
              </w:rPr>
              <w:t>建设方案全面科学，合理规范，针对性强得4.1-6分；建设方案完整、合理，具有一定的针对性得2.1-4分；建设方案稍有欠缺、针对性不强得1-2分；未提供不得分。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根据供应商提供的培训方案（包括但不限于培训内容、培训人员、培训时长，培训次数，培训方式等）进行评审：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3.1-5分；培训方案内容详细具体，人员安排、培训方式等较为合理得2.1-3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根据供应商提供有利于本项目工作顺利进行的合理化建议进行评审：</w:t>
            </w:r>
          </w:p>
        </w:tc>
        <w:tc>
          <w:tcPr>
            <w:tcW w:type="dxa" w:w="2492"/>
          </w:tcPr>
          <w:p>
            <w:pPr>
              <w:pStyle w:val="null3"/>
            </w:pPr>
            <w:r>
              <w:rPr>
                <w:rFonts w:ascii="仿宋_GB2312" w:hAnsi="仿宋_GB2312" w:cs="仿宋_GB2312" w:eastAsia="仿宋_GB2312"/>
              </w:rPr>
              <w:t>合理化建议合理可行，符合本项目实际特点，有针对性得4.1-5分；合理化建议不完善，内容有缺漏，针对性不强得2.1-4分；合理化建议内容简单粗略，有明显缺陷，无可行性得1-2分；未提供不得分。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根据供应商的承诺函 进行评审，承诺内容 如下： ①针对保洁服务及厨房人员服务过程中所产生的垃圾能够承诺按相关要 求及时分类及处理情 况； ②针对本项目的保密承诺(包含但不限 于采购人内部接触的照片、文字材料等重 要信息)； ③针对本项目人员的薪资保障承诺，承诺按时向所需人员发放薪资， 并按规定购买劳动保险：</w:t>
            </w:r>
          </w:p>
        </w:tc>
        <w:tc>
          <w:tcPr>
            <w:tcW w:type="dxa" w:w="2492"/>
          </w:tcPr>
          <w:p>
            <w:pPr>
              <w:pStyle w:val="null3"/>
            </w:pPr>
            <w:r>
              <w:rPr>
                <w:rFonts w:ascii="仿宋_GB2312" w:hAnsi="仿宋_GB2312" w:cs="仿宋_GB2312" w:eastAsia="仿宋_GB2312"/>
              </w:rPr>
              <w:t>①提供完整的垃圾处理承诺函得2分；②提供完整的保密承诺函得2分；③提供完整的人员的工资保障承诺函得2分。格式自拟，未提供不计分。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2023年1月1日起至今的类似业绩证明材料，每提供一项合格业绩得2分，满分4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w:t>
            </w:r>
          </w:p>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详见附件：项目服务实施方案</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详见附件：保证金格式.docx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