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版本号：政采-镇巴县-2026-0000120260105001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2025年镇巴县杨家河镇构园村道路护坡挡墙建设项目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政采-镇巴县-2026-00001</w:t>
      </w:r>
      <w:r>
        <w:br/>
      </w:r>
      <w:r>
        <w:br/>
      </w:r>
      <w:r>
        <w:br/>
      </w:r>
    </w:p>
    <w:p>
      <w:pPr>
        <w:pStyle w:val="null3"/>
        <w:jc w:val="center"/>
        <w:outlineLvl w:val="2"/>
      </w:pPr>
      <w:r>
        <w:rPr>
          <w:rFonts w:ascii="仿宋_GB2312" w:hAnsi="仿宋_GB2312" w:cs="仿宋_GB2312" w:eastAsia="仿宋_GB2312"/>
          <w:sz w:val="28"/>
          <w:b/>
        </w:rPr>
        <w:t>镇巴县杨家河镇人民政府</w:t>
      </w:r>
    </w:p>
    <w:p>
      <w:pPr>
        <w:pStyle w:val="null3"/>
        <w:jc w:val="center"/>
        <w:outlineLvl w:val="2"/>
      </w:pPr>
      <w:r>
        <w:rPr>
          <w:rFonts w:ascii="仿宋_GB2312" w:hAnsi="仿宋_GB2312" w:cs="仿宋_GB2312" w:eastAsia="仿宋_GB2312"/>
          <w:sz w:val="28"/>
          <w:b/>
        </w:rPr>
        <w:t>陕西汇博润项目管理有限公司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陕西汇博润项目管理有限公司</w:t>
      </w:r>
      <w:r>
        <w:rPr>
          <w:rFonts w:ascii="仿宋_GB2312" w:hAnsi="仿宋_GB2312" w:cs="仿宋_GB2312" w:eastAsia="仿宋_GB2312"/>
        </w:rPr>
        <w:t>（以下简称“代理机构”）受</w:t>
      </w:r>
      <w:r>
        <w:rPr>
          <w:rFonts w:ascii="仿宋_GB2312" w:hAnsi="仿宋_GB2312" w:cs="仿宋_GB2312" w:eastAsia="仿宋_GB2312"/>
        </w:rPr>
        <w:t>镇巴县杨家河镇人民政府</w:t>
      </w:r>
      <w:r>
        <w:rPr>
          <w:rFonts w:ascii="仿宋_GB2312" w:hAnsi="仿宋_GB2312" w:cs="仿宋_GB2312" w:eastAsia="仿宋_GB2312"/>
        </w:rPr>
        <w:t>委托，拟对</w:t>
      </w:r>
      <w:r>
        <w:rPr>
          <w:rFonts w:ascii="仿宋_GB2312" w:hAnsi="仿宋_GB2312" w:cs="仿宋_GB2312" w:eastAsia="仿宋_GB2312"/>
        </w:rPr>
        <w:t>2025年镇巴县杨家河镇构园村道路护坡挡墙建设项目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政采-镇巴县-2026-00001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2025年镇巴县杨家河镇构园村道路护坡挡墙建设项目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2025年镇巴县杨家河镇构园村道路护坡挡墙建设项目，其中：M7.5 浆砌片石挡墙（均高3.5米，顶宽1米，底宽1.5米，长463米），C25片石混凝土挡墙基础296m³，挖土方2210m³，路面破除及修复81.5㎡，C25片石混凝土挡墙（6.3 米长，1.5米高（不含基础）），拆除并新建1-1.0m圆管涵1座，拆除并新建1-4.0*2.0m 盖板涵1座，新建1.0*0.9m混凝土水沟32米，新建0.45*0.2m 混凝土水沟120 米，新建砖砌挡墙6.5米长1米高，滑坡土方清理,1229.6m³，C25混凝土浇筑6m³。具体内容详见工程量清单及施工图纸。</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采购包1（2025年镇巴县杨家河镇构园村道路护坡挡墙建设项目）：属于专门面向中小企业采购。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为具有独立承担民事责任能力的企业法人、事业法人、其他组织，提供营业执照（事业单位须事业单位法人证、组织机构代码证等证明文件；其他组织应提供合法证明文件），供应商需在项目电子化交易系统中按要求上传相应证明文件并进行电子签章;</w:t>
      </w:r>
    </w:p>
    <w:p>
      <w:pPr>
        <w:pStyle w:val="null3"/>
      </w:pPr>
      <w:r>
        <w:rPr>
          <w:rFonts w:ascii="仿宋_GB2312" w:hAnsi="仿宋_GB2312" w:cs="仿宋_GB2312" w:eastAsia="仿宋_GB2312"/>
        </w:rPr>
        <w:t>2、法定代表人身份证明或授权委托书：法定代表人直接参加投标的，须出具法人身份证(附法定代表人身份证复印件);法定代表人授权代表参加投标的，须出具法定代表人授权书及授权代表身份证(附法定代表人身份证复印件及被授权人身份证复印件)，供应商需在项目电子化交易系统中按要求上传相应证明文件并进行电子签章;</w:t>
      </w:r>
    </w:p>
    <w:p>
      <w:pPr>
        <w:pStyle w:val="null3"/>
      </w:pPr>
      <w:r>
        <w:rPr>
          <w:rFonts w:ascii="仿宋_GB2312" w:hAnsi="仿宋_GB2312" w:cs="仿宋_GB2312" w:eastAsia="仿宋_GB2312"/>
        </w:rPr>
        <w:t>3、供应商资质：供应商具有行政主管部门核发的公路工程施工总承包三级（含三级）及以上资质，且具有有效的安全生产许可证；拟派项目经理须具备公路工程专业二级（含二级）以上注册建造师资格和安全生产考核合格B证，且无在建项目，供应商需在项目电子化交易系统中按要求上传相应证明文件并进行电子签章；</w:t>
      </w:r>
    </w:p>
    <w:p>
      <w:pPr>
        <w:pStyle w:val="null3"/>
      </w:pPr>
      <w:r>
        <w:rPr>
          <w:rFonts w:ascii="仿宋_GB2312" w:hAnsi="仿宋_GB2312" w:cs="仿宋_GB2312" w:eastAsia="仿宋_GB2312"/>
        </w:rPr>
        <w:t>4、供应商资格承诺函：供应商须具有良好的商业信誉和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供应商需在项目电子化交易系统中按要求上传相应证明文件并进行电子签章；</w:t>
      </w:r>
    </w:p>
    <w:p>
      <w:pPr>
        <w:pStyle w:val="null3"/>
      </w:pPr>
      <w:r>
        <w:rPr>
          <w:rFonts w:ascii="仿宋_GB2312" w:hAnsi="仿宋_GB2312" w:cs="仿宋_GB2312" w:eastAsia="仿宋_GB2312"/>
        </w:rPr>
        <w:t>5、非联合体投标声明及无关联关系：本项目不接受联合体投标；单位负责人为同一人或者存在控股、管理关系的不同单位，不得参加同一项目的响应，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镇巴县杨家河镇人民政府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陕西省汉中市镇巴县杨家河镇杨家河社区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723608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镇巴县杨家河镇人民政府经办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15384560005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陕西汇博润项目管理有限公司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陕西省汉中市汉台区陕西省汉中市汉台区兴汉路物资总公司综合楼2楼203室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15291611291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镇巴县政府采购管理股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龙先生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0916-8641963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采购包1：972,577.39元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开户名称：陕西汇博润项目管理有限公司</w:t>
            </w:r>
          </w:p>
          <w:p>
            <w:pPr>
              <w:pStyle w:val="null3"/>
            </w:pPr>
            <w:r>
              <w:rPr>
                <w:rFonts w:ascii="仿宋_GB2312" w:hAnsi="仿宋_GB2312" w:cs="仿宋_GB2312" w:eastAsia="仿宋_GB2312"/>
              </w:rPr>
              <w:t>开户银行：陕西汉中农村商业银行服务有限公司陈家营支行</w:t>
            </w:r>
          </w:p>
          <w:p>
            <w:pPr>
              <w:pStyle w:val="null3"/>
            </w:pPr>
            <w:r>
              <w:rPr>
                <w:rFonts w:ascii="仿宋_GB2312" w:hAnsi="仿宋_GB2312" w:cs="仿宋_GB2312" w:eastAsia="仿宋_GB2312"/>
              </w:rPr>
              <w:t>银行账号：2706012801201000049255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 代理服务费收费标准： 1、代理服务费收费标准：参照原国家计委《招标代理服务收费管理暂行办法》(计价格[2002]1980号)、国家发展和改革委员会《国家发展改革委办公厅关于招标代理服务收费有关问题的通知》(发改办价格[2003]857号)和《国家发展改革委关于降低部分建设项目收费标准规范收费行为等有关问题的通知》(发改价格[2011]534号)文件的相关规定收取。 2、采购代理服务费的缴纳方式:在领取《成交通知书》前向采购代理机均一次性全额缴纳采购代理服务费。 3、代理服务费的具体金额后续见本项目中标（成交）结果公告。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镇巴县杨家河镇人民政府</w:t>
      </w:r>
      <w:r>
        <w:rPr>
          <w:rFonts w:ascii="仿宋_GB2312" w:hAnsi="仿宋_GB2312" w:cs="仿宋_GB2312" w:eastAsia="仿宋_GB2312"/>
        </w:rPr>
        <w:t>和</w:t>
      </w:r>
      <w:r>
        <w:rPr>
          <w:rFonts w:ascii="仿宋_GB2312" w:hAnsi="仿宋_GB2312" w:cs="仿宋_GB2312" w:eastAsia="仿宋_GB2312"/>
        </w:rPr>
        <w:t>陕西汇博润项目管理有限公司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镇巴县杨家河镇人民政府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陕西汇博润项目管理有限公司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镇巴县杨家河镇人民政府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陕西汇博润项目管理有限公司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符合国家规定及相关标准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陕西汇博润项目管理有限公司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陕西汇博润项目管理有限公司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陕西汇博润项目管理有限公司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联系人：张女士</w:t>
      </w:r>
    </w:p>
    <w:p>
      <w:pPr>
        <w:pStyle w:val="null3"/>
      </w:pPr>
      <w:r>
        <w:rPr>
          <w:rFonts w:ascii="仿宋_GB2312" w:hAnsi="仿宋_GB2312" w:cs="仿宋_GB2312" w:eastAsia="仿宋_GB2312"/>
        </w:rPr>
        <w:t>联系电话：15291611291</w:t>
      </w:r>
    </w:p>
    <w:p>
      <w:pPr>
        <w:pStyle w:val="null3"/>
      </w:pPr>
      <w:r>
        <w:rPr>
          <w:rFonts w:ascii="仿宋_GB2312" w:hAnsi="仿宋_GB2312" w:cs="仿宋_GB2312" w:eastAsia="仿宋_GB2312"/>
        </w:rPr>
        <w:t>地址：镇巴县泾洋街道办事处河西社区沿山路91号4楼办公室</w:t>
      </w:r>
    </w:p>
    <w:p>
      <w:pPr>
        <w:pStyle w:val="null3"/>
      </w:pPr>
      <w:r>
        <w:rPr>
          <w:rFonts w:ascii="仿宋_GB2312" w:hAnsi="仿宋_GB2312" w:cs="仿宋_GB2312" w:eastAsia="仿宋_GB2312"/>
        </w:rPr>
        <w:t>邮编：723600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972,577.39</w:t>
      </w:r>
    </w:p>
    <w:p>
      <w:pPr>
        <w:pStyle w:val="null3"/>
      </w:pPr>
      <w:r>
        <w:rPr>
          <w:rFonts w:ascii="仿宋_GB2312" w:hAnsi="仿宋_GB2312" w:cs="仿宋_GB2312" w:eastAsia="仿宋_GB2312"/>
        </w:rPr>
        <w:t>采购包最高限价（元）: 972,577.39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2025年镇巴县杨家河镇构园村道路护坡挡墙建设项目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972,577.39</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标的名称：2025年镇巴县杨家河镇构园村道路护坡挡墙建设项目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8"/>
                <w:b/>
              </w:rPr>
              <w:t>一、</w:t>
            </w:r>
            <w:r>
              <w:rPr>
                <w:rFonts w:ascii="仿宋_GB2312" w:hAnsi="仿宋_GB2312" w:cs="仿宋_GB2312" w:eastAsia="仿宋_GB2312"/>
                <w:sz w:val="28"/>
                <w:b/>
              </w:rPr>
              <w:t>工程概况：</w:t>
            </w:r>
          </w:p>
          <w:p>
            <w:pPr>
              <w:pStyle w:val="null3"/>
              <w:ind w:firstLine="560"/>
              <w:jc w:val="both"/>
            </w:pPr>
            <w:r>
              <w:rPr>
                <w:rFonts w:ascii="仿宋_GB2312" w:hAnsi="仿宋_GB2312" w:cs="仿宋_GB2312" w:eastAsia="仿宋_GB2312"/>
                <w:sz w:val="28"/>
              </w:rPr>
              <w:t>2025年镇巴县杨家河镇构园村道路护坡挡墙建设项目，其中：M7.5 浆砌片石挡墙（均高3.5米，顶宽1米，底宽1.5米，长463米），C25片石混凝土挡墙基础296m³，挖土方2210m³，路面破除及修复81.5㎡，C25片石混凝土挡墙（6.3 米长，1.5米高（不含基础）），拆除并新建1-1.0m圆管涵1座，拆除并新建1-4.0*2.0m 盖板涵1座，新建1.0*0.9m混凝土水沟32米，新建0.45*0.2m 混凝土水沟120 米，新建砖砌挡墙6.5米长1米高，滑坡土方清理,1229.6m³，C25混凝土浇筑6m³。</w:t>
            </w:r>
          </w:p>
          <w:p>
            <w:pPr>
              <w:pStyle w:val="null3"/>
              <w:numPr>
                <w:ilvl w:val="0"/>
                <w:numId w:val="1"/>
              </w:numPr>
              <w:jc w:val="both"/>
            </w:pPr>
            <w:r>
              <w:rPr>
                <w:rFonts w:ascii="仿宋_GB2312" w:hAnsi="仿宋_GB2312" w:cs="仿宋_GB2312" w:eastAsia="仿宋_GB2312"/>
                <w:sz w:val="28"/>
                <w:b/>
              </w:rPr>
              <w:t>编制依据：</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2025年镇巴县杨家河镇构园村道路护坡挡墙建设项目</w:t>
            </w:r>
            <w:r>
              <w:rPr>
                <w:rFonts w:ascii="仿宋_GB2312" w:hAnsi="仿宋_GB2312" w:cs="仿宋_GB2312" w:eastAsia="仿宋_GB2312"/>
                <w:sz w:val="28"/>
              </w:rPr>
              <w:t>》图纸</w:t>
            </w:r>
            <w:r>
              <w:rPr>
                <w:rFonts w:ascii="仿宋_GB2312" w:hAnsi="仿宋_GB2312" w:cs="仿宋_GB2312" w:eastAsia="仿宋_GB2312"/>
                <w:sz w:val="28"/>
              </w:rPr>
              <w:t>20</w:t>
            </w:r>
            <w:r>
              <w:rPr>
                <w:rFonts w:ascii="仿宋_GB2312" w:hAnsi="仿宋_GB2312" w:cs="仿宋_GB2312" w:eastAsia="仿宋_GB2312"/>
                <w:sz w:val="28"/>
              </w:rPr>
              <w:t>25</w:t>
            </w:r>
            <w:r>
              <w:rPr>
                <w:rFonts w:ascii="仿宋_GB2312" w:hAnsi="仿宋_GB2312" w:cs="仿宋_GB2312" w:eastAsia="仿宋_GB2312"/>
                <w:sz w:val="28"/>
              </w:rPr>
              <w:t>年</w:t>
            </w:r>
            <w:r>
              <w:rPr>
                <w:rFonts w:ascii="仿宋_GB2312" w:hAnsi="仿宋_GB2312" w:cs="仿宋_GB2312" w:eastAsia="仿宋_GB2312"/>
                <w:sz w:val="28"/>
              </w:rPr>
              <w:t>5</w:t>
            </w:r>
            <w:r>
              <w:rPr>
                <w:rFonts w:ascii="仿宋_GB2312" w:hAnsi="仿宋_GB2312" w:cs="仿宋_GB2312" w:eastAsia="仿宋_GB2312"/>
                <w:sz w:val="28"/>
              </w:rPr>
              <w:t>月；</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《部颁</w:t>
            </w:r>
            <w:r>
              <w:rPr>
                <w:rFonts w:ascii="仿宋_GB2312" w:hAnsi="仿宋_GB2312" w:cs="仿宋_GB2312" w:eastAsia="仿宋_GB2312"/>
                <w:sz w:val="28"/>
              </w:rPr>
              <w:t>2018清单计价依据》；《公路工程标准施工招标文件（2018年版）》；《公路工程预算定额》（JTG/T 3832—2018）；《公路工程机械台班费用定额》（JTG/T 3833—2018）；</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交通运输部关于调整《公路工程建设项目投资估算编制办法》（</w:t>
            </w:r>
            <w:r>
              <w:rPr>
                <w:rFonts w:ascii="仿宋_GB2312" w:hAnsi="仿宋_GB2312" w:cs="仿宋_GB2312" w:eastAsia="仿宋_GB2312"/>
                <w:sz w:val="28"/>
              </w:rPr>
              <w:t>JTG 3820-2018）和《公路工程建设项目概算预算编制办法》（JTG 3820-2018）中“税金”’有关规定的公告(交办公路[2019]26号)；</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陕西省交通运输厅关于引发《</w:t>
            </w:r>
            <w:r>
              <w:rPr>
                <w:rFonts w:ascii="仿宋_GB2312" w:hAnsi="仿宋_GB2312" w:cs="仿宋_GB2312" w:eastAsia="仿宋_GB2312"/>
                <w:sz w:val="28"/>
              </w:rPr>
              <w:t>&lt;公路工程建设项目投资估算编制办法&gt;、&lt;公路工程建设项目概算预算编制办法&gt;补充规定》陕交发［2019 ]93号文件的通知，公路工程生产工人人工费标准为105.89元/工日；</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交通运输部关于调整《公路工程建设项目投资估算编制办法》（</w:t>
            </w:r>
            <w:r>
              <w:rPr>
                <w:rFonts w:ascii="仿宋_GB2312" w:hAnsi="仿宋_GB2312" w:cs="仿宋_GB2312" w:eastAsia="仿宋_GB2312"/>
                <w:sz w:val="28"/>
              </w:rPr>
              <w:t>JTG 3820-2018）和《公路工程建设项目概算预算编制办法》（JTG 3820-2018）中“税金”’有关规定的公告(交办公路[2019]26号)；</w:t>
            </w:r>
          </w:p>
          <w:p>
            <w:pPr>
              <w:pStyle w:val="null3"/>
              <w:ind w:firstLine="560"/>
              <w:jc w:val="both"/>
            </w:pPr>
            <w:r>
              <w:rPr>
                <w:rFonts w:ascii="仿宋_GB2312" w:hAnsi="仿宋_GB2312" w:cs="仿宋_GB2312" w:eastAsia="仿宋_GB2312"/>
                <w:sz w:val="28"/>
              </w:rPr>
              <w:t>6、</w:t>
            </w:r>
            <w:r>
              <w:rPr>
                <w:rFonts w:ascii="仿宋_GB2312" w:hAnsi="仿宋_GB2312" w:cs="仿宋_GB2312" w:eastAsia="仿宋_GB2312"/>
                <w:sz w:val="28"/>
              </w:rPr>
              <w:t>规费按陕西省交通运输厅关于引发《</w:t>
            </w:r>
            <w:r>
              <w:rPr>
                <w:rFonts w:ascii="仿宋_GB2312" w:hAnsi="仿宋_GB2312" w:cs="仿宋_GB2312" w:eastAsia="仿宋_GB2312"/>
                <w:sz w:val="28"/>
              </w:rPr>
              <w:t>&lt;公路工程建设项目投资估算编制办法&gt;、&lt;公路工程建设项目概算预算编制办法&gt;补充规定》陕交发［2019 ]93号的文件通知计取；</w:t>
            </w:r>
          </w:p>
          <w:p>
            <w:pPr>
              <w:pStyle w:val="null3"/>
              <w:ind w:firstLine="560"/>
              <w:jc w:val="both"/>
            </w:pPr>
            <w:r>
              <w:rPr>
                <w:rFonts w:ascii="仿宋_GB2312" w:hAnsi="仿宋_GB2312" w:cs="仿宋_GB2312" w:eastAsia="仿宋_GB2312"/>
                <w:sz w:val="28"/>
              </w:rPr>
              <w:t>7、</w:t>
            </w:r>
            <w:r>
              <w:rPr>
                <w:rFonts w:ascii="仿宋_GB2312" w:hAnsi="仿宋_GB2312" w:cs="仿宋_GB2312" w:eastAsia="仿宋_GB2312"/>
                <w:sz w:val="28"/>
              </w:rPr>
              <w:t>陕西省交通运输工程造价事务中心关于印发《陕西省公路工程主要材料运杂费参考标准》的通知，自</w:t>
            </w:r>
            <w:r>
              <w:rPr>
                <w:rFonts w:ascii="仿宋_GB2312" w:hAnsi="仿宋_GB2312" w:cs="仿宋_GB2312" w:eastAsia="仿宋_GB2312"/>
                <w:sz w:val="28"/>
              </w:rPr>
              <w:t>2019年9月1日起执行。</w:t>
            </w:r>
          </w:p>
          <w:p>
            <w:pPr>
              <w:pStyle w:val="null3"/>
              <w:jc w:val="both"/>
            </w:pPr>
            <w:r>
              <w:rPr>
                <w:rFonts w:ascii="仿宋_GB2312" w:hAnsi="仿宋_GB2312" w:cs="仿宋_GB2312" w:eastAsia="仿宋_GB2312"/>
                <w:sz w:val="28"/>
                <w:b/>
              </w:rPr>
              <w:t>三、</w:t>
            </w:r>
            <w:r>
              <w:rPr>
                <w:rFonts w:ascii="仿宋_GB2312" w:hAnsi="仿宋_GB2312" w:cs="仿宋_GB2312" w:eastAsia="仿宋_GB2312"/>
                <w:sz w:val="28"/>
                <w:b/>
              </w:rPr>
              <w:t>有关问题及计算说明：</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材料价格参照《陕西省交通厅定额站发布的</w:t>
            </w:r>
            <w:r>
              <w:rPr>
                <w:rFonts w:ascii="仿宋_GB2312" w:hAnsi="仿宋_GB2312" w:cs="仿宋_GB2312" w:eastAsia="仿宋_GB2312"/>
                <w:sz w:val="28"/>
              </w:rPr>
              <w:t>202</w:t>
            </w:r>
            <w:r>
              <w:rPr>
                <w:rFonts w:ascii="仿宋_GB2312" w:hAnsi="仿宋_GB2312" w:cs="仿宋_GB2312" w:eastAsia="仿宋_GB2312"/>
                <w:sz w:val="28"/>
              </w:rPr>
              <w:t>5</w:t>
            </w:r>
            <w:r>
              <w:rPr>
                <w:rFonts w:ascii="仿宋_GB2312" w:hAnsi="仿宋_GB2312" w:cs="仿宋_GB2312" w:eastAsia="仿宋_GB2312"/>
                <w:sz w:val="28"/>
              </w:rPr>
              <w:t>年</w:t>
            </w:r>
            <w:r>
              <w:rPr>
                <w:rFonts w:ascii="仿宋_GB2312" w:hAnsi="仿宋_GB2312" w:cs="仿宋_GB2312" w:eastAsia="仿宋_GB2312"/>
                <w:sz w:val="28"/>
              </w:rPr>
              <w:t>11</w:t>
            </w:r>
            <w:r>
              <w:rPr>
                <w:rFonts w:ascii="仿宋_GB2312" w:hAnsi="仿宋_GB2312" w:cs="仿宋_GB2312" w:eastAsia="仿宋_GB2312"/>
                <w:sz w:val="28"/>
              </w:rPr>
              <w:t>月份汉中地区公路工程主要材料价格信息》、《汉中建设工程造价信息</w:t>
            </w:r>
            <w:r>
              <w:rPr>
                <w:rFonts w:ascii="仿宋_GB2312" w:hAnsi="仿宋_GB2312" w:cs="仿宋_GB2312" w:eastAsia="仿宋_GB2312"/>
                <w:sz w:val="28"/>
              </w:rPr>
              <w:t>—202</w:t>
            </w:r>
            <w:r>
              <w:rPr>
                <w:rFonts w:ascii="仿宋_GB2312" w:hAnsi="仿宋_GB2312" w:cs="仿宋_GB2312" w:eastAsia="仿宋_GB2312"/>
                <w:sz w:val="28"/>
              </w:rPr>
              <w:t>5.11</w:t>
            </w:r>
            <w:r>
              <w:rPr>
                <w:rFonts w:ascii="仿宋_GB2312" w:hAnsi="仿宋_GB2312" w:cs="仿宋_GB2312" w:eastAsia="仿宋_GB2312"/>
                <w:sz w:val="28"/>
              </w:rPr>
              <w:t>月》并结合调查市场价格</w:t>
            </w:r>
            <w:r>
              <w:rPr>
                <w:rFonts w:ascii="仿宋_GB2312" w:hAnsi="仿宋_GB2312" w:cs="仿宋_GB2312" w:eastAsia="仿宋_GB2312"/>
                <w:sz w:val="28"/>
              </w:rPr>
              <w:t>加计至工地运杂费</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建筑工程一切险按第</w:t>
            </w:r>
            <w:r>
              <w:rPr>
                <w:rFonts w:ascii="仿宋_GB2312" w:hAnsi="仿宋_GB2312" w:cs="仿宋_GB2312" w:eastAsia="仿宋_GB2312"/>
                <w:sz w:val="28"/>
              </w:rPr>
              <w:t>200章至700章合计的0.3%计算，第三者责任险按第200章至700章合计的0.1%计算；</w:t>
            </w:r>
            <w:r>
              <w:rPr>
                <w:rFonts w:ascii="仿宋_GB2312" w:hAnsi="仿宋_GB2312" w:cs="仿宋_GB2312" w:eastAsia="仿宋_GB2312"/>
                <w:sz w:val="28"/>
              </w:rPr>
              <w:t>安全生产费按照第</w:t>
            </w:r>
            <w:r>
              <w:rPr>
                <w:rFonts w:ascii="仿宋_GB2312" w:hAnsi="仿宋_GB2312" w:cs="仿宋_GB2312" w:eastAsia="仿宋_GB2312"/>
                <w:sz w:val="28"/>
              </w:rPr>
              <w:t>200章至700章合计的1.5%计入</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清单在编制时采用同望造价软件</w:t>
            </w:r>
            <w:r>
              <w:rPr>
                <w:rFonts w:ascii="仿宋_GB2312" w:hAnsi="仿宋_GB2312" w:cs="仿宋_GB2312" w:eastAsia="仿宋_GB2312"/>
                <w:sz w:val="28"/>
              </w:rPr>
              <w:t>V10.8.2版本；</w:t>
            </w:r>
          </w:p>
          <w:p>
            <w:pPr>
              <w:pStyle w:val="null3"/>
              <w:ind w:firstLine="560"/>
              <w:jc w:val="both"/>
            </w:pPr>
            <w:r>
              <w:rPr>
                <w:rFonts w:ascii="仿宋_GB2312" w:hAnsi="仿宋_GB2312" w:cs="仿宋_GB2312" w:eastAsia="仿宋_GB2312"/>
                <w:sz w:val="28"/>
              </w:rPr>
              <w:t>4、弃方运距按1km计取。</w:t>
            </w:r>
          </w:p>
          <w:p>
            <w:pPr>
              <w:pStyle w:val="null3"/>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公路行业技术规范标准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1、工期：90日历天；2、质量：合格</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政府采购供应商拒绝政府采购领域商业贿赂承诺书.pdf 供应商应提交的相关资格证明材料.pdf 响应函 供应商认为需要补充的其他内容.pdf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政府采购供应商拒绝政府采购领域商业贿赂承诺书.pdf 供应商应提交的相关资格证明材料.pdf 响应函 供应商认为需要补充的其他内容.pdf</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供应商认为需要补充的其他内容.pdf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为具有独立承担民事责任能力的企业法人、事业法人、其他组织，提供营业执照（事业单位须事业单位法人证、组织机构代码证等证明文件；其他组织应提供合法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法定代表人身份证明或授权委托书</w:t>
            </w:r>
          </w:p>
        </w:tc>
        <w:tc>
          <w:tcPr>
            <w:tcW w:type="dxa" w:w="3322"/>
          </w:tcPr>
          <w:p>
            <w:pPr>
              <w:pStyle w:val="null3"/>
            </w:pPr>
            <w:r>
              <w:rPr>
                <w:rFonts w:ascii="仿宋_GB2312" w:hAnsi="仿宋_GB2312" w:cs="仿宋_GB2312" w:eastAsia="仿宋_GB2312"/>
              </w:rPr>
              <w:t>法定代表人直接参加投标的，须出具法人身份证(附法定代表人身份证复印件);法定代表人授权代表参加投标的，须出具法定代表人授权书及授权代表身份证(附法定代表人身份证复印件及被授权人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具有行政主管部门核发的公路工程施工总承包三级（含三级）及以上资质，且具有有效的安全生产许可证；拟派项目经理须具备公路工程专业二级（含二级）以上注册建造师资格和安全生产考核合格B证，且无在建项目，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须具有良好的商业信誉和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非联合体投标声明及无关联关系</w:t>
            </w:r>
          </w:p>
        </w:tc>
        <w:tc>
          <w:tcPr>
            <w:tcW w:type="dxa" w:w="3322"/>
          </w:tcPr>
          <w:p>
            <w:pPr>
              <w:pStyle w:val="null3"/>
            </w:pPr>
            <w:r>
              <w:rPr>
                <w:rFonts w:ascii="仿宋_GB2312" w:hAnsi="仿宋_GB2312" w:cs="仿宋_GB2312" w:eastAsia="仿宋_GB2312"/>
              </w:rPr>
              <w:t>本项目不接受联合体投标；单位负责人为同一人或者存在控股、管理关系的不同单位，不得参加同一项目的响应，供应商需在项目电子化交易系统中按要求上传相应证明文件并进行电子签章。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磋商小组可以根据磋商文件和磋商情况实质性变动第三章“磋商项目技术、服务、商务及其他要求”、第八章“拟签订采购合同文本”，但不得变动磋商文件中的其他内容。实质性变动的内容，须经采购人代表确认。 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 注：工程量清单不属于磋商过程中可以实质性变动的内容。</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应满足磋商文件的要求</w:t>
            </w:r>
          </w:p>
        </w:tc>
        <w:tc>
          <w:tcPr>
            <w:tcW w:type="dxa" w:w="1661"/>
          </w:tcPr>
          <w:p>
            <w:pPr>
              <w:pStyle w:val="null3"/>
            </w:pPr>
            <w:r>
              <w:rPr>
                <w:rFonts w:ascii="仿宋_GB2312" w:hAnsi="仿宋_GB2312" w:cs="仿宋_GB2312" w:eastAsia="仿宋_GB2312"/>
              </w:rPr>
              <w:t>报价函 技术响应方案.pdf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 xml:space="preserve"> 应符合磋商文件的要求</w:t>
            </w:r>
          </w:p>
        </w:tc>
        <w:tc>
          <w:tcPr>
            <w:tcW w:type="dxa" w:w="1661"/>
          </w:tcPr>
          <w:p>
            <w:pPr>
              <w:pStyle w:val="null3"/>
            </w:pPr>
            <w:r>
              <w:rPr>
                <w:rFonts w:ascii="仿宋_GB2312" w:hAnsi="仿宋_GB2312" w:cs="仿宋_GB2312" w:eastAsia="仿宋_GB2312"/>
              </w:rPr>
              <w:t>技术响应方案.pdf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响应文件有法定代表人或授权委托人的签字或盖章并加盖投标供应商公章</w:t>
            </w:r>
          </w:p>
        </w:tc>
        <w:tc>
          <w:tcPr>
            <w:tcW w:type="dxa" w:w="1661"/>
          </w:tcPr>
          <w:p>
            <w:pPr>
              <w:pStyle w:val="null3"/>
            </w:pPr>
            <w:r>
              <w:rPr>
                <w:rFonts w:ascii="仿宋_GB2312" w:hAnsi="仿宋_GB2312" w:cs="仿宋_GB2312" w:eastAsia="仿宋_GB2312"/>
              </w:rPr>
              <w:t>已标价工程量清单 中小企业声明函 技术响应方案.pdf 项目实施人员配备.pdf 响应文件封面 政府采购供应商拒绝政府采购领域商业贿赂承诺书.pdf 残疾人福利性单位声明函 报价函 供应商应提交的相关资格证明材料.pdf 标的清单 供应商类似项目业绩一览表 响应函 监狱企业的证明文件 供应商认为需要补充的其他内容.pdf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按照磋商文件要求提交了保证金</w:t>
            </w:r>
          </w:p>
        </w:tc>
        <w:tc>
          <w:tcPr>
            <w:tcW w:type="dxa" w:w="1661"/>
          </w:tcPr>
          <w:p>
            <w:pPr>
              <w:pStyle w:val="null3"/>
            </w:pPr>
            <w:r>
              <w:rPr>
                <w:rFonts w:ascii="仿宋_GB2312" w:hAnsi="仿宋_GB2312" w:cs="仿宋_GB2312" w:eastAsia="仿宋_GB2312"/>
              </w:rPr>
              <w:t>供应商认为需要补充的其他内容.pdf</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总体施工方案</w:t>
            </w:r>
          </w:p>
        </w:tc>
        <w:tc>
          <w:tcPr>
            <w:tcW w:type="dxa" w:w="2492"/>
          </w:tcPr>
          <w:p>
            <w:pPr>
              <w:pStyle w:val="null3"/>
            </w:pPr>
            <w:r>
              <w:rPr>
                <w:rFonts w:ascii="仿宋_GB2312" w:hAnsi="仿宋_GB2312" w:cs="仿宋_GB2312" w:eastAsia="仿宋_GB2312"/>
              </w:rPr>
              <w:t>供应商根据本项目的性质特点、区域现状、现场作业的难点、重点等内容进行的描述以及解决方案。①.方案较详实，能贴合路线现场情况及施工标准，实用性较强，得1-5分；②.方案详实，贴合路线现场情况及施工标准，实用性强，得5.1-10分；此项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技术响应方案.pdf</w:t>
            </w:r>
          </w:p>
        </w:tc>
      </w:tr>
      <w:tr>
        <w:tc>
          <w:tcPr>
            <w:tcW w:type="dxa" w:w="831"/>
            <w:vMerge/>
          </w:tcPr>
          <w:p/>
        </w:tc>
        <w:tc>
          <w:tcPr>
            <w:tcW w:type="dxa" w:w="1661"/>
          </w:tcPr>
          <w:p>
            <w:pPr>
              <w:pStyle w:val="null3"/>
            </w:pPr>
            <w:r>
              <w:rPr>
                <w:rFonts w:ascii="仿宋_GB2312" w:hAnsi="仿宋_GB2312" w:cs="仿宋_GB2312" w:eastAsia="仿宋_GB2312"/>
              </w:rPr>
              <w:t>施工质量保证措施</w:t>
            </w:r>
          </w:p>
        </w:tc>
        <w:tc>
          <w:tcPr>
            <w:tcW w:type="dxa" w:w="2492"/>
          </w:tcPr>
          <w:p>
            <w:pPr>
              <w:pStyle w:val="null3"/>
            </w:pPr>
            <w:r>
              <w:rPr>
                <w:rFonts w:ascii="仿宋_GB2312" w:hAnsi="仿宋_GB2312" w:cs="仿宋_GB2312" w:eastAsia="仿宋_GB2312"/>
              </w:rPr>
              <w:t>①.工程质量管理体系及保证措施编制科学基本合理、较详尽、基本符合技术规范、质量标准得 1-5分； ②．工程质量管理体系及保证措施编制科学合理、完整详尽、全面符合技术规范、质量标准得 5.1-10 分； 此项未提供不得分。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技术响应方案.pdf</w:t>
            </w:r>
          </w:p>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确保安全生产、文明施工的技术组织措施及环境保护措施</w:t>
            </w:r>
          </w:p>
        </w:tc>
        <w:tc>
          <w:tcPr>
            <w:tcW w:type="dxa" w:w="2492"/>
          </w:tcPr>
          <w:p>
            <w:pPr>
              <w:pStyle w:val="null3"/>
            </w:pPr>
            <w:r>
              <w:rPr>
                <w:rFonts w:ascii="仿宋_GB2312" w:hAnsi="仿宋_GB2312" w:cs="仿宋_GB2312" w:eastAsia="仿宋_GB2312"/>
              </w:rPr>
              <w:t>结合项目区域的特点，评审文明施工方案：①.保证措施较合理、内容较完整，针对性和实施性一般计1-7分， ②.保证措施科学、合理、可行性高，有针对性，作业时间管控合理且可实施性强计7.1-15分；此项未提供不得分。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技术响应方案.pdf</w:t>
            </w:r>
          </w:p>
        </w:tc>
      </w:tr>
      <w:tr>
        <w:tc>
          <w:tcPr>
            <w:tcW w:type="dxa" w:w="831"/>
            <w:vMerge/>
          </w:tcPr>
          <w:p/>
        </w:tc>
        <w:tc>
          <w:tcPr>
            <w:tcW w:type="dxa" w:w="1661"/>
          </w:tcPr>
          <w:p>
            <w:pPr>
              <w:pStyle w:val="null3"/>
            </w:pPr>
            <w:r>
              <w:rPr>
                <w:rFonts w:ascii="仿宋_GB2312" w:hAnsi="仿宋_GB2312" w:cs="仿宋_GB2312" w:eastAsia="仿宋_GB2312"/>
              </w:rPr>
              <w:t>工期保证体系及保证措施</w:t>
            </w:r>
          </w:p>
        </w:tc>
        <w:tc>
          <w:tcPr>
            <w:tcW w:type="dxa" w:w="2492"/>
          </w:tcPr>
          <w:p>
            <w:pPr>
              <w:pStyle w:val="null3"/>
            </w:pPr>
            <w:r>
              <w:rPr>
                <w:rFonts w:ascii="仿宋_GB2312" w:hAnsi="仿宋_GB2312" w:cs="仿宋_GB2312" w:eastAsia="仿宋_GB2312"/>
              </w:rPr>
              <w:t>①. 工期保证体系及保证措施基本满足施工要求， 可行性一般，得1-3 分； ②.工期保证体系及保证措施合理、可行性强，得3.1-6分; 此项未提供不得分。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技术响应方案.pdf</w:t>
            </w:r>
          </w:p>
        </w:tc>
      </w:tr>
      <w:tr>
        <w:tc>
          <w:tcPr>
            <w:tcW w:type="dxa" w:w="831"/>
            <w:vMerge/>
          </w:tcPr>
          <w:p/>
        </w:tc>
        <w:tc>
          <w:tcPr>
            <w:tcW w:type="dxa" w:w="1661"/>
          </w:tcPr>
          <w:p>
            <w:pPr>
              <w:pStyle w:val="null3"/>
            </w:pPr>
            <w:r>
              <w:rPr>
                <w:rFonts w:ascii="仿宋_GB2312" w:hAnsi="仿宋_GB2312" w:cs="仿宋_GB2312" w:eastAsia="仿宋_GB2312"/>
              </w:rPr>
              <w:t>项目实施人员配备</w:t>
            </w:r>
          </w:p>
        </w:tc>
        <w:tc>
          <w:tcPr>
            <w:tcW w:type="dxa" w:w="2492"/>
          </w:tcPr>
          <w:p>
            <w:pPr>
              <w:pStyle w:val="null3"/>
            </w:pPr>
            <w:r>
              <w:rPr>
                <w:rFonts w:ascii="仿宋_GB2312" w:hAnsi="仿宋_GB2312" w:cs="仿宋_GB2312" w:eastAsia="仿宋_GB2312"/>
              </w:rPr>
              <w:t>①.项目部组成基本合理、人员表配置基本齐全，具有人员配置清单，有一定的针对性，基本满足项目需求，得1-4.0分；②.项目部拟派人员组织机构科学合理、人员表配置充足，有详细的人员配置清单，针对性强，能够很好的满足项目需求，得4.1-8分；未提供项目部组成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技术响应方案.pdf</w:t>
            </w:r>
          </w:p>
          <w:p>
            <w:pPr>
              <w:pStyle w:val="null3"/>
            </w:pPr>
            <w:r>
              <w:rPr>
                <w:rFonts w:ascii="仿宋_GB2312" w:hAnsi="仿宋_GB2312" w:cs="仿宋_GB2312" w:eastAsia="仿宋_GB2312"/>
              </w:rPr>
              <w:t>项目实施人员配备.pdf</w:t>
            </w:r>
          </w:p>
        </w:tc>
      </w:tr>
      <w:tr>
        <w:tc>
          <w:tcPr>
            <w:tcW w:type="dxa" w:w="831"/>
            <w:vMerge/>
          </w:tcPr>
          <w:p/>
        </w:tc>
        <w:tc>
          <w:tcPr>
            <w:tcW w:type="dxa" w:w="1661"/>
          </w:tcPr>
          <w:p>
            <w:pPr>
              <w:pStyle w:val="null3"/>
            </w:pPr>
            <w:r>
              <w:rPr>
                <w:rFonts w:ascii="仿宋_GB2312" w:hAnsi="仿宋_GB2312" w:cs="仿宋_GB2312" w:eastAsia="仿宋_GB2312"/>
              </w:rPr>
              <w:t>针对突发事件应急保证措施</w:t>
            </w:r>
          </w:p>
        </w:tc>
        <w:tc>
          <w:tcPr>
            <w:tcW w:type="dxa" w:w="2492"/>
          </w:tcPr>
          <w:p>
            <w:pPr>
              <w:pStyle w:val="null3"/>
            </w:pPr>
            <w:r>
              <w:rPr>
                <w:rFonts w:ascii="仿宋_GB2312" w:hAnsi="仿宋_GB2312" w:cs="仿宋_GB2312" w:eastAsia="仿宋_GB2312"/>
              </w:rPr>
              <w:t>根据投标人针对突发事件应急保障措施的可行性（包含恶劣天气影响、自然灾害等特殊情况制定应急处置方案等） ①.应急保障措施合理，具有一定实施性，得1-3分； ②.应急保障措施详尽、全面、有效、合理，可实施性强，得3.1-6分； 此项未提供不得分。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技术响应方案.pdf</w:t>
            </w:r>
          </w:p>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项目的材料及机具配备保证措施</w:t>
            </w:r>
          </w:p>
        </w:tc>
        <w:tc>
          <w:tcPr>
            <w:tcW w:type="dxa" w:w="2492"/>
          </w:tcPr>
          <w:p>
            <w:pPr>
              <w:pStyle w:val="null3"/>
            </w:pPr>
            <w:r>
              <w:rPr>
                <w:rFonts w:ascii="仿宋_GB2312" w:hAnsi="仿宋_GB2312" w:cs="仿宋_GB2312" w:eastAsia="仿宋_GB2312"/>
              </w:rPr>
              <w:t>①.有机具设备投入计划，计划较合理、基本符合本工程特点得1-2分； ②．有机具设备投入计划，且合理可行、有针对性、符合本工程特点得2.1-5分；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技术响应方案.pdf</w:t>
            </w:r>
          </w:p>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保修服务承诺</w:t>
            </w:r>
          </w:p>
        </w:tc>
        <w:tc>
          <w:tcPr>
            <w:tcW w:type="dxa" w:w="2492"/>
          </w:tcPr>
          <w:p>
            <w:pPr>
              <w:pStyle w:val="null3"/>
            </w:pPr>
            <w:r>
              <w:rPr>
                <w:rFonts w:ascii="仿宋_GB2312" w:hAnsi="仿宋_GB2312" w:cs="仿宋_GB2312" w:eastAsia="仿宋_GB2312"/>
              </w:rPr>
              <w:t>①．根据项目情况提供质量保修承诺，质量保修承诺一般得1-2分； ②．质量保修承诺合理、有针对性得2.1-5分； 此项未提供不得分。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技术响应方案.pdf</w:t>
            </w:r>
          </w:p>
        </w:tc>
      </w:tr>
      <w:tr>
        <w:tc>
          <w:tcPr>
            <w:tcW w:type="dxa" w:w="831"/>
            <w:vMerge/>
          </w:tcPr>
          <w:p/>
        </w:tc>
        <w:tc>
          <w:tcPr>
            <w:tcW w:type="dxa" w:w="1661"/>
          </w:tcPr>
          <w:p>
            <w:pPr>
              <w:pStyle w:val="null3"/>
            </w:pPr>
            <w:r>
              <w:rPr>
                <w:rFonts w:ascii="仿宋_GB2312" w:hAnsi="仿宋_GB2312" w:cs="仿宋_GB2312" w:eastAsia="仿宋_GB2312"/>
              </w:rPr>
              <w:t>业绩要求</w:t>
            </w:r>
          </w:p>
        </w:tc>
        <w:tc>
          <w:tcPr>
            <w:tcW w:type="dxa" w:w="2492"/>
          </w:tcPr>
          <w:p>
            <w:pPr>
              <w:pStyle w:val="null3"/>
            </w:pPr>
            <w:r>
              <w:rPr>
                <w:rFonts w:ascii="仿宋_GB2312" w:hAnsi="仿宋_GB2312" w:cs="仿宋_GB2312" w:eastAsia="仿宋_GB2312"/>
              </w:rPr>
              <w:t>投标人提供自2022年1月至今完成过类似项目业绩，提供一个得2.5分，最高可得5分； 评审依据：提供加盖公章的中标通知书、合同协议书，时间以签订的合同协议书时间为准。 此项未提供不得分。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技术响应方案.pdf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满足磋商文件要求且磋商报价最低的投标报价为磋商基准价，其价格分为满分。其他投标供应商的价格分统一按照下列公式计算：磋商报价得分=（磋商基准价/磋商报价）×30%×100。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详见附件：供应商应提交的相关资格证明材料.pdf</w:t>
      </w:r>
    </w:p>
    <w:p>
      <w:pPr>
        <w:pStyle w:val="null3"/>
        <w:ind w:firstLine="960"/>
      </w:pPr>
      <w:r>
        <w:rPr>
          <w:rFonts w:ascii="仿宋_GB2312" w:hAnsi="仿宋_GB2312" w:cs="仿宋_GB2312" w:eastAsia="仿宋_GB2312"/>
        </w:rPr>
        <w:t>详见附件：技术响应方案.pdf</w:t>
      </w:r>
    </w:p>
    <w:p>
      <w:pPr>
        <w:pStyle w:val="null3"/>
        <w:ind w:firstLine="960"/>
      </w:pPr>
      <w:r>
        <w:rPr>
          <w:rFonts w:ascii="仿宋_GB2312" w:hAnsi="仿宋_GB2312" w:cs="仿宋_GB2312" w:eastAsia="仿宋_GB2312"/>
        </w:rPr>
        <w:t>详见附件：项目实施人员配备.pdf</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详见附件：政府采购供应商拒绝政府采购领域商业贿赂承诺书.pdf</w:t>
      </w:r>
    </w:p>
    <w:p>
      <w:pPr>
        <w:pStyle w:val="null3"/>
        <w:ind w:firstLine="960"/>
      </w:pPr>
      <w:r>
        <w:rPr>
          <w:rFonts w:ascii="仿宋_GB2312" w:hAnsi="仿宋_GB2312" w:cs="仿宋_GB2312" w:eastAsia="仿宋_GB2312"/>
        </w:rPr>
        <w:t>详见附件：供应商认为需要补充的其他内容.pdf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详见附件：公路-拟签订采购合同文本.docx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