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版本号：ZCSP-镇巴县-2026-0000220260112001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镇巴县2026年度城乡困难群众生活救助物资采购项目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ZCSP-镇巴县-2026-00002</w:t>
      </w:r>
      <w:r>
        <w:br/>
      </w:r>
      <w:r>
        <w:br/>
      </w:r>
      <w:r>
        <w:br/>
      </w:r>
    </w:p>
    <w:p>
      <w:pPr>
        <w:pStyle w:val="null3"/>
        <w:jc w:val="center"/>
        <w:outlineLvl w:val="2"/>
      </w:pPr>
      <w:r>
        <w:rPr>
          <w:rFonts w:ascii="仿宋_GB2312" w:hAnsi="仿宋_GB2312" w:cs="仿宋_GB2312" w:eastAsia="仿宋_GB2312"/>
          <w:sz w:val="28"/>
          <w:b/>
        </w:rPr>
        <w:t>镇巴县民政局</w:t>
      </w:r>
    </w:p>
    <w:p>
      <w:pPr>
        <w:pStyle w:val="null3"/>
        <w:jc w:val="center"/>
        <w:outlineLvl w:val="2"/>
      </w:pPr>
      <w:r>
        <w:rPr>
          <w:rFonts w:ascii="仿宋_GB2312" w:hAnsi="仿宋_GB2312" w:cs="仿宋_GB2312" w:eastAsia="仿宋_GB2312"/>
          <w:sz w:val="28"/>
          <w:b/>
        </w:rPr>
        <w:t>陕西培森项目管理有限公司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陕西培森项目管理有限公司</w:t>
      </w:r>
      <w:r>
        <w:rPr>
          <w:rFonts w:ascii="仿宋_GB2312" w:hAnsi="仿宋_GB2312" w:cs="仿宋_GB2312" w:eastAsia="仿宋_GB2312"/>
        </w:rPr>
        <w:t>（以下简称“代理机构”）受</w:t>
      </w:r>
      <w:r>
        <w:rPr>
          <w:rFonts w:ascii="仿宋_GB2312" w:hAnsi="仿宋_GB2312" w:cs="仿宋_GB2312" w:eastAsia="仿宋_GB2312"/>
        </w:rPr>
        <w:t>镇巴县民政局</w:t>
      </w:r>
      <w:r>
        <w:rPr>
          <w:rFonts w:ascii="仿宋_GB2312" w:hAnsi="仿宋_GB2312" w:cs="仿宋_GB2312" w:eastAsia="仿宋_GB2312"/>
        </w:rPr>
        <w:t>委托，拟对</w:t>
      </w:r>
      <w:r>
        <w:rPr>
          <w:rFonts w:ascii="仿宋_GB2312" w:hAnsi="仿宋_GB2312" w:cs="仿宋_GB2312" w:eastAsia="仿宋_GB2312"/>
        </w:rPr>
        <w:t>镇巴县2026年度城乡困难群众生活救助物资采购项目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ZCSP-镇巴县-2026-00002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镇巴县2026年度城乡困难群众生活救助物资采购项目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根据省民政厅和市民政局安排部署，为扎实做好今冬明春城乡困难群众基本生活保障，进一步兜准、兜牢、兜好民生底线，结合全市民政系统今冬明春“下基层、解民忧、暖民心”专项行动，做好各类困难群众基本生活和灾害应急救助工作，确保困难群众温暖安全过冬，决定采购救助物资大米、菜籽油各6500份（一份为大米一袋5公斤、菜籽油一桶5升），用于为困难群众日常和应急生活救助。</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采购包1（镇巴县2026年度城乡困难群众生活救助物资采购项目）：属于专门面向中小企业采购。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供应商应具有独立承担民事责任的能力且具备向采购人提供相关服务的企业法人、其他组织或者自然人，企业法人应提供统一社会信用代码的营业执照;其他组织应提供合法证明文件;自然人应提供身份证明文件并进行电子签章。</w:t>
      </w:r>
    </w:p>
    <w:p>
      <w:pPr>
        <w:pStyle w:val="null3"/>
      </w:pPr>
      <w:r>
        <w:rPr>
          <w:rFonts w:ascii="仿宋_GB2312" w:hAnsi="仿宋_GB2312" w:cs="仿宋_GB2312" w:eastAsia="仿宋_GB2312"/>
        </w:rPr>
        <w:t>2、法定代表人授权书：法定代表人直接参加投标的，须出具法人身份证(附法定代表人身份证复印件);法定代表人授权代表参加投标的，须出具法定代表人授权书及授权代表身份证(附法定代表人身份证复印件及被授权人身份证复印件)并进行电子签章。</w:t>
      </w:r>
    </w:p>
    <w:p>
      <w:pPr>
        <w:pStyle w:val="null3"/>
      </w:pPr>
      <w:r>
        <w:rPr>
          <w:rFonts w:ascii="仿宋_GB2312" w:hAnsi="仿宋_GB2312" w:cs="仿宋_GB2312" w:eastAsia="仿宋_GB2312"/>
        </w:rPr>
        <w:t>3、供应商资格承诺函：供应商须具有良好的商业信誉和健全的财务会计制度、具有履行合同所必需的设备和专业技术能力、具有依法缴纳税收和社会保障资金的良好记录，参加本项目采购活动前三年内无重大违法活动记录，未列入在信用中国网站“失信被执行人”、“重大税收违法案件当事人名单”中，也未列入中国政府采购网“政府采购严重违法失信行为记录名单”中；提供《汉中市政府采购供应商资格承诺函》并进行电子签章。</w:t>
      </w:r>
    </w:p>
    <w:p>
      <w:pPr>
        <w:pStyle w:val="null3"/>
      </w:pPr>
      <w:r>
        <w:rPr>
          <w:rFonts w:ascii="仿宋_GB2312" w:hAnsi="仿宋_GB2312" w:cs="仿宋_GB2312" w:eastAsia="仿宋_GB2312"/>
        </w:rPr>
        <w:t>4、本项目不接受联合体投标：本项目不接受联合体投标，不允许分包。供应商提供《非联合体不分包投标声明》。合法有效，供应商需在项目电子化交易系统中上传《非联合体不分包投标声明》并进行电子签章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镇巴县民政局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镇巴县泾洋街道办新街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镇巴县民政局经办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15319317153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陕西培森项目管理有限公司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汉中市汉台区益州路桃园新居商铺西侧二楼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1015235370@qq.com</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18700672589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镇巴县政府采购管理股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13259290919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开户名称：陕西培森项目管理有限公司天汉分公司</w:t>
            </w:r>
          </w:p>
          <w:p>
            <w:pPr>
              <w:pStyle w:val="null3"/>
            </w:pPr>
            <w:r>
              <w:rPr>
                <w:rFonts w:ascii="仿宋_GB2312" w:hAnsi="仿宋_GB2312" w:cs="仿宋_GB2312" w:eastAsia="仿宋_GB2312"/>
              </w:rPr>
              <w:t>开户银行：中国工商银行股份有限公司汉中高新支行</w:t>
            </w:r>
          </w:p>
          <w:p>
            <w:pPr>
              <w:pStyle w:val="null3"/>
            </w:pPr>
            <w:r>
              <w:rPr>
                <w:rFonts w:ascii="仿宋_GB2312" w:hAnsi="仿宋_GB2312" w:cs="仿宋_GB2312" w:eastAsia="仿宋_GB2312"/>
              </w:rPr>
              <w:t>银行账号：2606050609200080450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说明：合同签订后3日内提交</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招标代理服务收费管理暂行办法》和国家发展改革委办公厅（发改办价格【2003】857号）和国家发展改革委（发改价格【2011】534号）文件的货物类规定计取；在获取成交通知书前，须向采购代理机构一次性缴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镇巴县民政局</w:t>
      </w:r>
      <w:r>
        <w:rPr>
          <w:rFonts w:ascii="仿宋_GB2312" w:hAnsi="仿宋_GB2312" w:cs="仿宋_GB2312" w:eastAsia="仿宋_GB2312"/>
        </w:rPr>
        <w:t>和</w:t>
      </w:r>
      <w:r>
        <w:rPr>
          <w:rFonts w:ascii="仿宋_GB2312" w:hAnsi="仿宋_GB2312" w:cs="仿宋_GB2312" w:eastAsia="仿宋_GB2312"/>
        </w:rPr>
        <w:t>陕西培森项目管理有限公司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镇巴县民政局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陕西培森项目管理有限公司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镇巴县民政局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陕西培森项目管理有限公司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符合国家相关标准、产品质量标准，及项目需求清单约定的验收要求。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陕西培森项目管理有限公司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陕西培森项目管理有限公司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陕西培森项目管理有限公司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联系人：周凡</w:t>
      </w:r>
    </w:p>
    <w:p>
      <w:pPr>
        <w:pStyle w:val="null3"/>
      </w:pPr>
      <w:r>
        <w:rPr>
          <w:rFonts w:ascii="仿宋_GB2312" w:hAnsi="仿宋_GB2312" w:cs="仿宋_GB2312" w:eastAsia="仿宋_GB2312"/>
        </w:rPr>
        <w:t>联系电话：18700672589</w:t>
      </w:r>
    </w:p>
    <w:p>
      <w:pPr>
        <w:pStyle w:val="null3"/>
      </w:pPr>
      <w:r>
        <w:rPr>
          <w:rFonts w:ascii="仿宋_GB2312" w:hAnsi="仿宋_GB2312" w:cs="仿宋_GB2312" w:eastAsia="仿宋_GB2312"/>
        </w:rPr>
        <w:t>地址：汉中市汉台区益州路桃园新居商铺西侧二楼</w:t>
      </w:r>
    </w:p>
    <w:p>
      <w:pPr>
        <w:pStyle w:val="null3"/>
      </w:pPr>
      <w:r>
        <w:rPr>
          <w:rFonts w:ascii="仿宋_GB2312" w:hAnsi="仿宋_GB2312" w:cs="仿宋_GB2312" w:eastAsia="仿宋_GB2312"/>
        </w:rPr>
        <w:t>邮编：1015235370@qq.com</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省民政厅和市民政局安排部署，为扎实做好今冬明春城乡困难群众基本生活保障，进一步兜准、兜牢、兜好民生底线，结合全市民政系统今冬明春“下基层、解民忧、暖民心”专项行动，做好各类困难群众基本生活和灾害应急救助工作，确保困难群众温暖安全过冬，决定采购救助物资大米、菜籽油各6500份（一份为大米一袋5公斤、菜籽油一桶5升），用于为困难群众日常和应急生活救助</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850,000.00</w:t>
      </w:r>
    </w:p>
    <w:p>
      <w:pPr>
        <w:pStyle w:val="null3"/>
      </w:pPr>
      <w:r>
        <w:rPr>
          <w:rFonts w:ascii="仿宋_GB2312" w:hAnsi="仿宋_GB2312" w:cs="仿宋_GB2312" w:eastAsia="仿宋_GB2312"/>
        </w:rPr>
        <w:t>采购包最高限价（元）: 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镇巴县2026年度城乡困难群众生活救助物资采购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标的名称：镇巴县2026年度城乡困难群众生活救助物资采购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 大米6500份，大米一袋≥5公斤；感官指标 色泽气味：具有正常大米的色泽和气味，无异味、无霉变、无可见杂质。 口感：蒸煮后口感软糯或适中，无酸味、苦味等异常味道。 2. 理化指标 水分：水分含量应控制在 13.5%~14.5% 碎米率：碎米总量不超过 15%，其中小碎米不超过 1.5% 垩白度：大米垩白度≤2%。 黄粒米：含量不得超过 1.0%。 3. 卫生指标 农药残留：符合 GB／T1354-2018 标准，有机磷类、拟除虫菊酯类农药残留量不得超标。 重金属：铅≤0.2mg/kg，镉≤0.2mg/kg，砷≤0.15mg/kg。 微生物：菌落总数、霉菌及酵母菌等不得超出食品安全国家标准限值，不得检出致病菌。 4.提供大米检测报告和合格证</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1.  菜籽油6500份，一桶≥5升；感官指标 色泽：压榨菜籽油呈浅黄至深黄色，精炼菜籽油呈淡黄色至橙黄色，色泽均匀。 气味口感：具有菜籽油固有的气味和滋味，无异味、酸败味。 2. 理化指标 酸价：压榨菜籽油≤3.0mg/g。 过氧化值：压榨菜籽油≤7.5mmol/kg 芥酸含量：菜籽油芥酸含量≤3%。 水分及挥发物：≤0.05%。 3. 卫生指标 农药残留：符合 GB /T1036-2021 标准，不得检出禁用农药。 重金属：铅≤0.1mg/kg，砷≤0.1mg/kg。 污染物：苯并[a]芘≤10μg/kg，符合食品安全限值要求。 微生物：不得检出致病菌，菌落总数等指标需符合国标。 4.提供菜籽油检测报告和合格证</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90日历天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项目实施地</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设备全部送达指定地点并安装、调试完成后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设备验收且验收合格后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按国家/行业相关标准及企业标准执行，质量符合法规及采购人提供参数要求；供应商完成物资采购后应提供产品合格证等资料，经采购人现场查验合格后通过验收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合同内所有范围，保修期1年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未按合同提供产品、或产品不达标、存在侵权等，采购人有权追责，按《中华人民共和国政府采购法》《中华人民共和国民法典》执行；争议先通过和解或调解解决，如不成，则向汉中市仲裁委员会申请仲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其他组织或者自然人，企业法人应提供统一社会信用代码的营业执照;其他组织应提供合法证明文件;自然人应提供身份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具有良好的商业信誉和健全的财务会计制度、具有履行合同所必需的设备和专业技术能力、具有依法缴纳税收和社会保障资金的良好记录，参加本项目采购活动前三年内无重大违法活动记录，未列入在信用中国网站“失信被执行人”、“重大税收违法案件当事人名单”中，也未列入中国政府采购网“政府采购严重违法失信行为记录名单”中；提供《汉中市政府采购供应商资格承诺函》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本项目不接受联合体投标，不允许分包。供应商提供《非联合体不分包投标声明》。合法有效，供应商需在项目电子化交易系统中上传《非联合体不分包投标声明》并进行电子签章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投标文件的签字、盖章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产品技术参数表 供应商应提交的相关资格证明材料.docx 投标函 中小企业声明函 残疾人福利性单位声明函 商务应答表 标的清单 投标文件封面 服务方案.docx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产品技术指标</w:t>
            </w:r>
          </w:p>
        </w:tc>
        <w:tc>
          <w:tcPr>
            <w:tcW w:type="dxa" w:w="2492"/>
          </w:tcPr>
          <w:p>
            <w:pPr>
              <w:pStyle w:val="null3"/>
            </w:pPr>
            <w:r>
              <w:rPr>
                <w:rFonts w:ascii="仿宋_GB2312" w:hAnsi="仿宋_GB2312" w:cs="仿宋_GB2312" w:eastAsia="仿宋_GB2312"/>
              </w:rPr>
              <w:t>1.大米：有SC生产认证的企业生产、符合国家标准《大米GB/T1354-2018》规定的且不含转基因成分。 2.菜籽油：有SC生产认证的企业生产、符合国家标准《菜籽油GB/T1536-2021》的不含转基因成分的桶装压榨菜籽油。 注：需提供一年以内（按开标日倒推一年进行计算）符合本次投标实质性要求的大米、菜籽油具备CMA标识的第三方检测机构出具的检测报告（提供加盖投标人公章的复印件）每提供一个得3分，满分6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2022年1月1日至今，供应商具有类似项目业绩，每提供一个得2.5分，最多得5分。（提供业绩合同复印件加盖公章，以合同签订时间为准，合同内容中，至少包含一种对应所投包组需求的食材种类，业绩未提供或不满足要求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履约能力（原辅材料供应能力)</w:t>
            </w:r>
          </w:p>
        </w:tc>
        <w:tc>
          <w:tcPr>
            <w:tcW w:type="dxa" w:w="2492"/>
          </w:tcPr>
          <w:p>
            <w:pPr>
              <w:pStyle w:val="null3"/>
            </w:pPr>
            <w:r>
              <w:rPr>
                <w:rFonts w:ascii="仿宋_GB2312" w:hAnsi="仿宋_GB2312" w:cs="仿宋_GB2312" w:eastAsia="仿宋_GB2312"/>
              </w:rPr>
              <w:t>原辅材料供应能力（6分） 1.大 米：供应商与合法生产厂家或授权经销商签订有效合同的（或投标人自身是合法生产厂家或授权经销商的)得3分，本项最高得3分。 注：①与合法生产厂家或授权经销商签订有效合同的提供厂家营业执照、生产许可证或经营许可证和签订的合同复印件。②投标人自身是生产厂家或授权经销商的提供营业执照和食品生产许可证或经营许可证。 2.菜籽油：供应商与合法生产厂家或授权经销商签订有效合同的（或投标人自身是合法生产厂家或授权经销商的)得3分，本项最高得3分。 注：①与合法生产厂家或授权经销商签订有效合同的提供厂家营业执照、生产许可证或经营许可证和签订的合同复印件。②投标人自身是生产厂家或授权经销商的提供营业执照和食品生产许可证或经营许可证。 注：①与合法生产厂家或授权经销商签订有效合同的提供厂家营业执照、生产许可证或经营许可证和签订的合同复印件。②投标人自身是生产厂家或授权经销商的提供营业执照和食品生产许可证或经营许可证。</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一、配送服务方案（8分） 投标人针对本项目的特点和要求提供服务方案，包含但不限于：①食品管理、出入库管理；②配送时效性及配送时间；③配送路线制定及分析；④配送的难点及解决方案等。以上内容要素完整且描述清晰的得8分，每缺一项扣2分，每有一项缺陷的扣1分，扣完为止。未提供不得分。 二、质量管理方案（6分） 投标人针对本项目的特点和要求提供服务方案，包含但不限于：①食品质量安全管理体系；②食品安全管控指标；③食品安全管理岗位责任。以上内容要素完整且描述清晰的得6分，每缺一项扣2分，每有一项缺陷的扣1分，扣完为止。未提供不得分。 注：(1)以上内容要素完整且描述清晰是指：①内容与项目技术服务需求吻合、层次细化，不限于上述内容的文字、图片、表格等形式呈现内容，并满足本项目要求；②内容从实际出发，切合项目背景、项目需求以及市场供应情况发现问题并提出合理化专业技术建议或者解决方案；③内容符合国家、地方、行业标准、行业惯例以及项目特点。④内容清楚明了、表述规范、含义准确。（2）缺陷指：项目名称、涉及的规范、标准与本项目要求不一致、内容与项目无关、内容表述错误、内容前后表述矛盾、内容不满足本项目实际情况需要、与项目不匹配。</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投标人针对本项目要求提供的应急措施，包含但不限于：①运输途中的突发状况处置②食品安全事故处理流程及处理方法③不合格食品应急预案④退换货、临时配送等。以上内容要素完整且描述清晰的得8分，每有缺一项扣2 分，每有一项缺陷扣1分，扣完为止。未提供不得分。 注：(1)以上内容要素完整且描述清晰是指：①内容与项目技术服务需求吻合、层次细化，不限于上述内容的文字、图片、表格等形式呈现内容，并满足本项目要求；②内容从实际出发，切合项目背景、项目需求以及市场供应情况发现问题并提出合理化专业技术建议或者解决方案；③内容符合国家、地方、行业标准、行业惯例以及项目特点。④内容清楚明了、表述规范、含义准确。（2）缺陷指：项目名称、涉及的规范、标准与本项目要求不一致、内容与项目无关、内容表述错误、内容前后表述矛盾、内容不满足本项目实 际情况需要、与项目不匹配。</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履约能力（运输保障）</w:t>
            </w:r>
          </w:p>
        </w:tc>
        <w:tc>
          <w:tcPr>
            <w:tcW w:type="dxa" w:w="2492"/>
          </w:tcPr>
          <w:p>
            <w:pPr>
              <w:pStyle w:val="null3"/>
            </w:pPr>
            <w:r>
              <w:rPr>
                <w:rFonts w:ascii="仿宋_GB2312" w:hAnsi="仿宋_GB2312" w:cs="仿宋_GB2312" w:eastAsia="仿宋_GB2312"/>
              </w:rPr>
              <w:t>配送车辆（6分）： 根据本项目需求，投标人配齐2辆配送车辆的（自有车辆和租赁车辆均可）得2分，每增加1辆得2分，最高得6分。否则不得分。 注：①自有车辆需提供车辆行驶证和车辆照片；②租赁车辆提供车辆行驶证、车辆照片和有效的租赁合同/协议。</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履约能力（人员配置）</w:t>
            </w:r>
          </w:p>
        </w:tc>
        <w:tc>
          <w:tcPr>
            <w:tcW w:type="dxa" w:w="2492"/>
          </w:tcPr>
          <w:p>
            <w:pPr>
              <w:pStyle w:val="null3"/>
            </w:pPr>
            <w:r>
              <w:rPr>
                <w:rFonts w:ascii="仿宋_GB2312" w:hAnsi="仿宋_GB2312" w:cs="仿宋_GB2312" w:eastAsia="仿宋_GB2312"/>
              </w:rPr>
              <w:t>供应商承诺成交后为本项目配备的服务团队的人员，每提供1人得2分，最多得6分。 响应文件中提供加盖公章及法定代表人（或授权人）签字的承诺书（格式自拟），承诺书应包含但不限于：1、服务团队人数，2、承诺合同签订后7日内（含）向采购单位提供每个人员与投标人签订的劳动合同及有效期内的健康证（或食品从业人员体检合格证明或预防性健康体检合格证或从业人员电子健康证明等），3、承诺服务期内以上人员不经采购单位同意不得随意更换，4、如无法履行以上承诺采购单位有权取消政府采购合同，供应商承担相应违约责任等内容。未提供承诺书或不满足以上要求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安全责任</w:t>
            </w:r>
          </w:p>
        </w:tc>
        <w:tc>
          <w:tcPr>
            <w:tcW w:type="dxa" w:w="2492"/>
          </w:tcPr>
          <w:p>
            <w:pPr>
              <w:pStyle w:val="null3"/>
            </w:pPr>
            <w:r>
              <w:rPr>
                <w:rFonts w:ascii="仿宋_GB2312" w:hAnsi="仿宋_GB2312" w:cs="仿宋_GB2312" w:eastAsia="仿宋_GB2312"/>
              </w:rPr>
              <w:t>安全责任（4分） 为保证重大安全责任等事故出现的赔偿，投标人承诺针对该项目购买履约期内的食品安全责任保险，赔偿金全额用于本项目食品安全事故的赔偿。购买责任险赔偿总金额（人民币）不低于200万元的基础上，每增加100万元（含）得2分，最多得4分。未承诺购买食品安全责任保险的不得分。 注：承诺书加盖投标人公章，格式自拟</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根据投标人提供的针对本项目制定的售后服务方案进行评分，方案内容包含但不限于：①售后服务人员构成；②验收不合格产品报废处理办法；③退换货机制和召回机制 ；以上内容齐全得6分，每缺少一项内容扣2分,每项内容中每存在一处内容缺陷的扣1分，每项最多扣1分 , 扣完为止。不提供不得分。 注：(1)以上内容要素完整且描述清晰是指：①内容与项目技术服务需求吻合、层次细化，不限于上述内容的文字、图片、表格等形式呈现内容，并满足本项目要求；②内容从实际出发，切合项目背景、项目需求以及市场供应情况发现问题并提出合理化专业技术建议或者解决方案；③内容符合国家、地方、行业标准、行业惯例以及项目特点。④内容清楚明了、表述规范、含义准确。（2）缺陷指：项目名称、涉及的规范、标准与本项目要求不一致、内容与项目无关、内容表述错误、内容前后表述矛盾、内容不满足本项目实际情况需要、与项目不匹配。</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管理机构及管理制度</w:t>
            </w:r>
          </w:p>
        </w:tc>
        <w:tc>
          <w:tcPr>
            <w:tcW w:type="dxa" w:w="2492"/>
          </w:tcPr>
          <w:p>
            <w:pPr>
              <w:pStyle w:val="null3"/>
            </w:pPr>
            <w:r>
              <w:rPr>
                <w:rFonts w:ascii="仿宋_GB2312" w:hAnsi="仿宋_GB2312" w:cs="仿宋_GB2312" w:eastAsia="仿宋_GB2312"/>
              </w:rPr>
              <w:t>供应商应根据本项目实际情况编制项目管理机构、工作职能组织运行图、管理制度，阐述各职位人员的分工与职责；描述详尽合理、符合采购需求的得5分，内容存在缺陷的得3分，不符合项目需求得1分，没有描述得0分，最多得5分。 缺陷指对项目需求理解存在偏差、存在相互矛盾内容、未针对本项目编写等任一情形，不符合项目需求指存在于本项目执行无关的内容、存在相关内容在实际操作中不能运用、使用的工作方法、标准、依据、流程有错误影响方案有效性等任一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不合格产品处理方案</w:t>
            </w:r>
          </w:p>
        </w:tc>
        <w:tc>
          <w:tcPr>
            <w:tcW w:type="dxa" w:w="2492"/>
          </w:tcPr>
          <w:p>
            <w:pPr>
              <w:pStyle w:val="null3"/>
            </w:pPr>
            <w:r>
              <w:rPr>
                <w:rFonts w:ascii="仿宋_GB2312" w:hAnsi="仿宋_GB2312" w:cs="仿宋_GB2312" w:eastAsia="仿宋_GB2312"/>
              </w:rPr>
              <w:t>不合格产品处理方案包括但不限于处理规定、处理方式、整改办法等内容，进行综合评分： 具有明确的处理规定且清晰具体的、符合采购需求的得4分，内容存在缺陷的得2分，不符合项目需求得1分，没有描述得0分，最多得4分。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1.满足招标文件要求的最低响应报价 为评标基准价，供应商的价格得分 统一按照下列公式计算：投标报价 得分=(评标基准价/响应报价)×30( 得分计算结果保留小数点后两位， 小数点第三位四舍五入)。2.本项目为专门面向中小企业项目，不再执行价格评审优惠的扶持政策。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详见附件：拟签订合同文本（货物）.docx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