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版本号：ZCSP-镇巴县-2026-0001020260311001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镇巴县生态低碳茶整建制推进建设项目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ZCSP-镇巴县-2026-00010</w:t>
      </w:r>
      <w:r>
        <w:br/>
      </w:r>
      <w:r>
        <w:br/>
      </w:r>
      <w:r>
        <w:br/>
      </w:r>
    </w:p>
    <w:p>
      <w:pPr>
        <w:pStyle w:val="null3"/>
        <w:jc w:val="center"/>
        <w:outlineLvl w:val="5"/>
      </w:pPr>
      <w:r>
        <w:rPr>
          <w:rFonts w:ascii="仿宋_GB2312" w:hAnsi="仿宋_GB2312" w:cs="仿宋_GB2312" w:eastAsia="仿宋_GB2312"/>
          <w:sz w:val="15"/>
          <w:b/>
        </w:rPr>
        <w:t>镇巴县茶叶技术指导站</w:t>
      </w:r>
    </w:p>
    <w:p>
      <w:pPr>
        <w:pStyle w:val="null3"/>
        <w:jc w:val="center"/>
        <w:outlineLvl w:val="5"/>
      </w:pPr>
      <w:r>
        <w:rPr>
          <w:rFonts w:ascii="仿宋_GB2312" w:hAnsi="仿宋_GB2312" w:cs="仿宋_GB2312" w:eastAsia="仿宋_GB2312"/>
          <w:sz w:val="15"/>
          <w:b/>
        </w:rPr>
        <w:t>诚信佳项目管理有限责任公司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镇巴县茶叶技术指导站</w:t>
      </w:r>
      <w:r>
        <w:rPr>
          <w:rFonts w:ascii="仿宋_GB2312" w:hAnsi="仿宋_GB2312" w:cs="仿宋_GB2312" w:eastAsia="仿宋_GB2312"/>
        </w:rPr>
        <w:t>委托，拟对</w:t>
      </w:r>
      <w:r>
        <w:rPr>
          <w:rFonts w:ascii="仿宋_GB2312" w:hAnsi="仿宋_GB2312" w:cs="仿宋_GB2312" w:eastAsia="仿宋_GB2312"/>
        </w:rPr>
        <w:t>镇巴县生态低碳茶整建制推进建设项目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ZCSP-镇巴县-2026-00010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镇巴县生态低碳茶整建制推进建设项目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全面落实省政府《关于茶产业高质量发展的意见》(陕政办发[2023]13号)、《陕西茶产业高质量发展规划(2025-2027年)》和汉中市人民政府办公室《关于印发推动汉中市茶产业高质量发展实施意见的通知》(汉政办发[2023]15号)文件精神，进一步促进镇巴茶产业绿色低碳转型发展，推动生态价值转变，探索形成北方茶区“镇巴经验模式”，让镇巴茶在新时代条件下以推动绿色发展、助力乡村振兴的姿态继续走在陕西茶行业前列。我县于2025年底启动镇巴县生态低碳茶整建制推进建设项目，该项目由县农业农村局主管，县茶叶技术指导站具体实施。</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提供合法证明文件;自然人应提供身份证明文件并进行电子签章。</w:t>
      </w:r>
    </w:p>
    <w:p>
      <w:pPr>
        <w:pStyle w:val="null3"/>
      </w:pPr>
      <w:r>
        <w:rPr>
          <w:rFonts w:ascii="仿宋_GB2312" w:hAnsi="仿宋_GB2312" w:cs="仿宋_GB2312" w:eastAsia="仿宋_GB2312"/>
        </w:rPr>
        <w:t>2、法定代表人授权书：法定代表人直接参加投标的，须出具法人身份证(附法定代表人身份证复印件);法定 代表人授权代表参加投标的，须出具法定代表人授权书及授权代表身份证(附法定 代表人身份证复印件及被授权人身份证复印件)并进行电子签章。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 和专业技术能力、具有依法缴纳税收和社会保障资金的良好记录，参加本项目采购 活动前三年内无重大违法活动记录，未列入在信用中国网站“失信被执行人”、“重 大税收违法案件当事人名单”中，也未列入中国政府采购网“政府采购严重违法失信 行为记录名单”中；提供《汉中市政府采购供应商资格承诺函》并进行电子签章。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镇巴县茶叶技术指导站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镇巴县泾洋镇河滨路293号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镇巴县茶叶技术指导站经办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13209263245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汉中市汉台区汉中路街道海洋城商业街5号楼4层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18700672589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说明：合同签订后3日内提交</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镇巴县茶叶技术指导站</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镇巴县茶叶技术指导站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按照项目实施方案要求，主要以开展科技服务为主 ，符合国家技术规范、行业标准，省市质量技术验收标准，及项目需求清单约定的验收要求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全面落实省政府《关于茶产业高质量发展的意见》(陕政办发[2023]13号)、《陕西茶产业高质量发展规划(2025-2027年)》和汉中市人民政府办公室《关于印发推动汉中市茶产业高质量发展实施意见的通知》（汉政办发[2023]15号）文件精神，进一步促进镇巴茶产业绿色低碳转型发展，推动生态价值转变，探索形成北方茶区“镇巴经验模式”，让镇巴茶在新时代条件下以推动绿色发展、助力乡村振兴的姿态继续走在陕西茶行业前列。我县于2025年底启动镇巴县生态低碳茶整建制推进建设项目。按照项目实施方案要求，开展镇巴县整建制生态低碳茶建设示范与技术集成，推进镇巴生态低碳茶整建制建设，并协助验收生态低碳茶园示范基地3000亩以上，协助20家企业获得生态低碳茶认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9300000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标的名称：9300000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8"/>
                <w:b/>
              </w:rPr>
              <w:t>一、项目基本信息</w:t>
            </w:r>
          </w:p>
          <w:p>
            <w:pPr>
              <w:pStyle w:val="null3"/>
              <w:ind w:firstLine="480"/>
              <w:jc w:val="both"/>
            </w:pPr>
            <w:r>
              <w:rPr>
                <w:rFonts w:ascii="仿宋_GB2312" w:hAnsi="仿宋_GB2312" w:cs="仿宋_GB2312" w:eastAsia="仿宋_GB2312"/>
                <w:sz w:val="24"/>
              </w:rPr>
              <w:t>（一）项目名称：</w:t>
            </w:r>
            <w:r>
              <w:rPr>
                <w:rFonts w:ascii="仿宋_GB2312" w:hAnsi="仿宋_GB2312" w:cs="仿宋_GB2312" w:eastAsia="仿宋_GB2312"/>
                <w:sz w:val="24"/>
              </w:rPr>
              <w:t>镇巴县生态低碳茶整建制推进建设项目</w:t>
            </w:r>
          </w:p>
          <w:p>
            <w:pPr>
              <w:pStyle w:val="null3"/>
              <w:ind w:firstLine="480"/>
              <w:jc w:val="both"/>
            </w:pPr>
            <w:r>
              <w:rPr>
                <w:rFonts w:ascii="仿宋_GB2312" w:hAnsi="仿宋_GB2312" w:cs="仿宋_GB2312" w:eastAsia="仿宋_GB2312"/>
                <w:sz w:val="24"/>
              </w:rPr>
              <w:t>（二）项目背景：</w:t>
            </w:r>
            <w:r>
              <w:rPr>
                <w:rFonts w:ascii="仿宋_GB2312" w:hAnsi="仿宋_GB2312" w:cs="仿宋_GB2312" w:eastAsia="仿宋_GB2312"/>
                <w:sz w:val="24"/>
              </w:rPr>
              <w:t>为进一步推动镇巴县茶产业</w:t>
            </w:r>
            <w:r>
              <w:rPr>
                <w:rFonts w:ascii="仿宋_GB2312" w:hAnsi="仿宋_GB2312" w:cs="仿宋_GB2312" w:eastAsia="仿宋_GB2312"/>
                <w:sz w:val="24"/>
              </w:rPr>
              <w:t>依据环境优势响应低碳发展，拟对全县茶产业进行</w:t>
            </w:r>
            <w:r>
              <w:rPr>
                <w:rFonts w:ascii="仿宋_GB2312" w:hAnsi="仿宋_GB2312" w:cs="仿宋_GB2312" w:eastAsia="仿宋_GB2312"/>
                <w:sz w:val="24"/>
              </w:rPr>
              <w:t>生态低碳发展</w:t>
            </w:r>
            <w:r>
              <w:rPr>
                <w:rFonts w:ascii="仿宋_GB2312" w:hAnsi="仿宋_GB2312" w:cs="仿宋_GB2312" w:eastAsia="仿宋_GB2312"/>
                <w:sz w:val="24"/>
              </w:rPr>
              <w:t>提升</w:t>
            </w:r>
            <w:r>
              <w:rPr>
                <w:rFonts w:ascii="仿宋_GB2312" w:hAnsi="仿宋_GB2312" w:cs="仿宋_GB2312" w:eastAsia="仿宋_GB2312"/>
                <w:sz w:val="24"/>
              </w:rPr>
              <w:t>，规范</w:t>
            </w:r>
            <w:r>
              <w:rPr>
                <w:rFonts w:ascii="仿宋_GB2312" w:hAnsi="仿宋_GB2312" w:cs="仿宋_GB2312" w:eastAsia="仿宋_GB2312"/>
                <w:sz w:val="24"/>
              </w:rPr>
              <w:t>并示范推广</w:t>
            </w:r>
            <w:r>
              <w:rPr>
                <w:rFonts w:ascii="仿宋_GB2312" w:hAnsi="仿宋_GB2312" w:cs="仿宋_GB2312" w:eastAsia="仿宋_GB2312"/>
                <w:sz w:val="24"/>
              </w:rPr>
              <w:t>生态低碳茶生产技术应用，提升镇巴茶产业生态价值与茶产品竞争力，本次采购工作围绕</w:t>
            </w:r>
            <w:r>
              <w:rPr>
                <w:rFonts w:ascii="仿宋_GB2312" w:hAnsi="仿宋_GB2312" w:cs="仿宋_GB2312" w:eastAsia="仿宋_GB2312"/>
                <w:sz w:val="24"/>
              </w:rPr>
              <w:t>生态低碳</w:t>
            </w:r>
            <w:r>
              <w:rPr>
                <w:rFonts w:ascii="仿宋_GB2312" w:hAnsi="仿宋_GB2312" w:cs="仿宋_GB2312" w:eastAsia="仿宋_GB2312"/>
                <w:sz w:val="24"/>
              </w:rPr>
              <w:t>技术汇编编制</w:t>
            </w:r>
            <w:r>
              <w:rPr>
                <w:rFonts w:ascii="仿宋_GB2312" w:hAnsi="仿宋_GB2312" w:cs="仿宋_GB2312" w:eastAsia="仿宋_GB2312"/>
                <w:sz w:val="24"/>
              </w:rPr>
              <w:t>出版</w:t>
            </w:r>
            <w:r>
              <w:rPr>
                <w:rFonts w:ascii="仿宋_GB2312" w:hAnsi="仿宋_GB2312" w:cs="仿宋_GB2312" w:eastAsia="仿宋_GB2312"/>
                <w:sz w:val="24"/>
              </w:rPr>
              <w:t>、认证赋能、技术推广、示范建设及人员培训等相关服务开展。</w:t>
            </w:r>
          </w:p>
          <w:p>
            <w:pPr>
              <w:pStyle w:val="null3"/>
              <w:spacing w:before="315"/>
              <w:jc w:val="both"/>
              <w:outlineLvl w:val="0"/>
            </w:pPr>
            <w:r>
              <w:rPr>
                <w:rFonts w:ascii="仿宋_GB2312" w:hAnsi="仿宋_GB2312" w:cs="仿宋_GB2312" w:eastAsia="仿宋_GB2312"/>
                <w:sz w:val="28"/>
                <w:b/>
              </w:rPr>
              <w:t>二、采购内容</w:t>
            </w:r>
          </w:p>
          <w:p>
            <w:pPr>
              <w:pStyle w:val="null3"/>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编制《镇巴县生态低碳茶集成技术汇编》</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组建编制小组：需组建由农技专家、高校及科研机构人员构成的编制小组，明确小组人员资质及分工，确保编制工作的专业性和科学性。</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组建不少于</w:t>
            </w:r>
            <w:r>
              <w:rPr>
                <w:rFonts w:ascii="仿宋_GB2312" w:hAnsi="仿宋_GB2312" w:cs="仿宋_GB2312" w:eastAsia="仿宋_GB2312"/>
                <w:sz w:val="24"/>
              </w:rPr>
              <w:t>5</w:t>
            </w:r>
            <w:r>
              <w:rPr>
                <w:rFonts w:ascii="仿宋_GB2312" w:hAnsi="仿宋_GB2312" w:cs="仿宋_GB2312" w:eastAsia="仿宋_GB2312"/>
                <w:sz w:val="24"/>
              </w:rPr>
              <w:t>人的编制小组，其中高级及以上职称人员不少于</w:t>
            </w:r>
            <w:r>
              <w:rPr>
                <w:rFonts w:ascii="仿宋_GB2312" w:hAnsi="仿宋_GB2312" w:cs="仿宋_GB2312" w:eastAsia="仿宋_GB2312"/>
                <w:sz w:val="24"/>
              </w:rPr>
              <w:t>3</w:t>
            </w:r>
            <w:r>
              <w:rPr>
                <w:rFonts w:ascii="仿宋_GB2312" w:hAnsi="仿宋_GB2312" w:cs="仿宋_GB2312" w:eastAsia="仿宋_GB2312"/>
                <w:sz w:val="24"/>
              </w:rPr>
              <w:t>名，且所有人员具备</w:t>
            </w:r>
            <w:r>
              <w:rPr>
                <w:rFonts w:ascii="仿宋_GB2312" w:hAnsi="仿宋_GB2312" w:cs="仿宋_GB2312" w:eastAsia="仿宋_GB2312"/>
                <w:sz w:val="24"/>
              </w:rPr>
              <w:t>5</w:t>
            </w:r>
            <w:r>
              <w:rPr>
                <w:rFonts w:ascii="仿宋_GB2312" w:hAnsi="仿宋_GB2312" w:cs="仿宋_GB2312" w:eastAsia="仿宋_GB2312"/>
                <w:sz w:val="24"/>
              </w:rPr>
              <w:t>年及以上茶产业技术实践经验，并明确组长、技术编写、案例整理等具体分工；</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采用国标正式出版物格式，正文篇幅不少于</w:t>
            </w:r>
            <w:r>
              <w:rPr>
                <w:rFonts w:ascii="仿宋_GB2312" w:hAnsi="仿宋_GB2312" w:cs="仿宋_GB2312" w:eastAsia="仿宋_GB2312"/>
                <w:sz w:val="24"/>
              </w:rPr>
              <w:t>5</w:t>
            </w:r>
            <w:r>
              <w:rPr>
                <w:rFonts w:ascii="仿宋_GB2312" w:hAnsi="仿宋_GB2312" w:cs="仿宋_GB2312" w:eastAsia="仿宋_GB2312"/>
                <w:sz w:val="24"/>
              </w:rPr>
              <w:t>万字，包含图文案例不少于</w:t>
            </w:r>
            <w:r>
              <w:rPr>
                <w:rFonts w:ascii="仿宋_GB2312" w:hAnsi="仿宋_GB2312" w:cs="仿宋_GB2312" w:eastAsia="仿宋_GB2312"/>
                <w:sz w:val="24"/>
              </w:rPr>
              <w:t>20</w:t>
            </w:r>
            <w:r>
              <w:rPr>
                <w:rFonts w:ascii="仿宋_GB2312" w:hAnsi="仿宋_GB2312" w:cs="仿宋_GB2312" w:eastAsia="仿宋_GB2312"/>
                <w:sz w:val="24"/>
              </w:rPr>
              <w:t>个。</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编制内容需求：全面梳理镇巴县生态茶园建设、茶园科学管理与茶叶清洁化加工实践经验，系统汇编生态低碳茶全链条生产技术、核心实践要点与典型示范案例，汇编内容紧密贴合镇巴县茶产业发展实际，为</w:t>
            </w:r>
            <w:r>
              <w:rPr>
                <w:rFonts w:ascii="仿宋_GB2312" w:hAnsi="仿宋_GB2312" w:cs="仿宋_GB2312" w:eastAsia="仿宋_GB2312"/>
                <w:sz w:val="24"/>
              </w:rPr>
              <w:t>镇巴</w:t>
            </w:r>
            <w:r>
              <w:rPr>
                <w:rFonts w:ascii="仿宋_GB2312" w:hAnsi="仿宋_GB2312" w:cs="仿宋_GB2312" w:eastAsia="仿宋_GB2312"/>
                <w:sz w:val="24"/>
              </w:rPr>
              <w:t>县茶产业高质量发展提供技术支撑。</w:t>
            </w:r>
          </w:p>
          <w:p>
            <w:pPr>
              <w:pStyle w:val="null3"/>
              <w:jc w:val="both"/>
              <w:outlineLvl w:val="1"/>
            </w:pPr>
            <w:r>
              <w:rPr>
                <w:rFonts w:ascii="仿宋_GB2312" w:hAnsi="仿宋_GB2312" w:cs="仿宋_GB2312" w:eastAsia="仿宋_GB2312"/>
                <w:sz w:val="24"/>
                <w:b/>
              </w:rPr>
              <w:t>（二）生态低碳茶认证与生态赋能需求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认证需求：</w:t>
            </w:r>
            <w:r>
              <w:rPr>
                <w:rFonts w:ascii="仿宋_GB2312" w:hAnsi="仿宋_GB2312" w:cs="仿宋_GB2312" w:eastAsia="仿宋_GB2312"/>
                <w:sz w:val="24"/>
              </w:rPr>
              <w:t>聚焦镇巴县茶产业核心区开展生态低碳茶认证工作。主要包括生态低碳生产技术示范与推广应用，完成认证种植面积不低于</w:t>
            </w:r>
            <w:r>
              <w:rPr>
                <w:rFonts w:ascii="仿宋_GB2312" w:hAnsi="仿宋_GB2312" w:cs="仿宋_GB2312" w:eastAsia="仿宋_GB2312"/>
                <w:sz w:val="24"/>
              </w:rPr>
              <w:t>1.5</w:t>
            </w:r>
            <w:r>
              <w:rPr>
                <w:rFonts w:ascii="仿宋_GB2312" w:hAnsi="仿宋_GB2312" w:cs="仿宋_GB2312" w:eastAsia="仿宋_GB2312"/>
                <w:sz w:val="24"/>
              </w:rPr>
              <w:t>万亩并获得生态低碳茶认证证书，进一步提升区域茶产业生态化发展水平。</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生态赋能需求：开展生态低碳茶产品碳足迹核算，指导认证企业推广应用碳足迹标签，助力生态产品价值实现，持续提升镇巴县生态低碳茶产品的品牌竞争力。</w:t>
            </w:r>
          </w:p>
          <w:p>
            <w:pPr>
              <w:pStyle w:val="null3"/>
              <w:jc w:val="both"/>
              <w:outlineLvl w:val="1"/>
            </w:pPr>
            <w:r>
              <w:rPr>
                <w:rFonts w:ascii="仿宋_GB2312" w:hAnsi="仿宋_GB2312" w:cs="仿宋_GB2312" w:eastAsia="仿宋_GB2312"/>
                <w:sz w:val="24"/>
                <w:b/>
              </w:rPr>
              <w:t>（三）水肥一体化与绿肥间作技术推广需求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技术推广需求：开展水肥一体化技术与绿肥间作技术推广示范工作。</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color w:val="000000"/>
              </w:rPr>
              <w:t>安排专业技术人员进行现场指导</w:t>
            </w:r>
            <w:r>
              <w:rPr>
                <w:rFonts w:ascii="仿宋_GB2312" w:hAnsi="仿宋_GB2312" w:cs="仿宋_GB2312" w:eastAsia="仿宋_GB2312"/>
                <w:sz w:val="24"/>
                <w:color w:val="000000"/>
              </w:rPr>
              <w:t>，</w:t>
            </w:r>
            <w:r>
              <w:rPr>
                <w:rFonts w:ascii="仿宋_GB2312" w:hAnsi="仿宋_GB2312" w:cs="仿宋_GB2312" w:eastAsia="仿宋_GB2312"/>
                <w:sz w:val="24"/>
                <w:color w:val="000000"/>
              </w:rPr>
              <w:t>每</w:t>
            </w:r>
            <w:r>
              <w:rPr>
                <w:rFonts w:ascii="仿宋_GB2312" w:hAnsi="仿宋_GB2312" w:cs="仿宋_GB2312" w:eastAsia="仿宋_GB2312"/>
                <w:sz w:val="24"/>
              </w:rPr>
              <w:t>个示范主体现场指导频次不少于</w:t>
            </w:r>
            <w:r>
              <w:rPr>
                <w:rFonts w:ascii="仿宋_GB2312" w:hAnsi="仿宋_GB2312" w:cs="仿宋_GB2312" w:eastAsia="仿宋_GB2312"/>
                <w:sz w:val="24"/>
              </w:rPr>
              <w:t>2</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年，确保应用主体熟练掌握水肥一体化与绿肥间作技术要点，推动技术落地应用。</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推广示范水肥一体化技术应用主体不低于</w:t>
            </w:r>
            <w:r>
              <w:rPr>
                <w:rFonts w:ascii="仿宋_GB2312" w:hAnsi="仿宋_GB2312" w:cs="仿宋_GB2312" w:eastAsia="仿宋_GB2312"/>
                <w:sz w:val="24"/>
              </w:rPr>
              <w:t>2</w:t>
            </w:r>
            <w:r>
              <w:rPr>
                <w:rFonts w:ascii="仿宋_GB2312" w:hAnsi="仿宋_GB2312" w:cs="仿宋_GB2312" w:eastAsia="仿宋_GB2312"/>
                <w:sz w:val="24"/>
              </w:rPr>
              <w:t>家，示范绿肥间作技术应用主体不低于</w:t>
            </w:r>
            <w:r>
              <w:rPr>
                <w:rFonts w:ascii="仿宋_GB2312" w:hAnsi="仿宋_GB2312" w:cs="仿宋_GB2312" w:eastAsia="仿宋_GB2312"/>
                <w:sz w:val="24"/>
              </w:rPr>
              <w:t>3</w:t>
            </w:r>
            <w:r>
              <w:rPr>
                <w:rFonts w:ascii="仿宋_GB2312" w:hAnsi="仿宋_GB2312" w:cs="仿宋_GB2312" w:eastAsia="仿宋_GB2312"/>
                <w:sz w:val="24"/>
              </w:rPr>
              <w:t>家，推广覆盖总面积不低于</w:t>
            </w:r>
            <w:r>
              <w:rPr>
                <w:rFonts w:ascii="仿宋_GB2312" w:hAnsi="仿宋_GB2312" w:cs="仿宋_GB2312" w:eastAsia="仿宋_GB2312"/>
                <w:sz w:val="24"/>
              </w:rPr>
              <w:t>2000</w:t>
            </w:r>
            <w:r>
              <w:rPr>
                <w:rFonts w:ascii="仿宋_GB2312" w:hAnsi="仿宋_GB2312" w:cs="仿宋_GB2312" w:eastAsia="仿宋_GB2312"/>
                <w:sz w:val="24"/>
              </w:rPr>
              <w:t>亩。</w:t>
            </w:r>
          </w:p>
          <w:p>
            <w:pPr>
              <w:pStyle w:val="null3"/>
              <w:jc w:val="both"/>
              <w:outlineLvl w:val="1"/>
            </w:pPr>
            <w:r>
              <w:rPr>
                <w:rFonts w:ascii="仿宋_GB2312" w:hAnsi="仿宋_GB2312" w:cs="仿宋_GB2312" w:eastAsia="仿宋_GB2312"/>
                <w:sz w:val="24"/>
                <w:b/>
              </w:rPr>
              <w:t>（四）茶林间作与绿色生产技术示范需求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示范推广需求：开展茶林间作、农林废弃物循环利用及绿色精准防控技术的示范推广，示范资源高效的茶园生产模式。</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安排专业技术人员开展现场指导，每个示范主体现场指导频次不少于</w:t>
            </w:r>
            <w:r>
              <w:rPr>
                <w:rFonts w:ascii="仿宋_GB2312" w:hAnsi="仿宋_GB2312" w:cs="仿宋_GB2312" w:eastAsia="仿宋_GB2312"/>
                <w:sz w:val="24"/>
              </w:rPr>
              <w:t>2</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年，制定科学规范的示范方案，指导示范主体规范应用茶林间作、资源循环利用及绿色防控技术，减少农药化肥使用，持续提升茶园生态效益。</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推广示范茶林间作技术应用主体不低于</w:t>
            </w:r>
            <w:r>
              <w:rPr>
                <w:rFonts w:ascii="仿宋_GB2312" w:hAnsi="仿宋_GB2312" w:cs="仿宋_GB2312" w:eastAsia="仿宋_GB2312"/>
                <w:sz w:val="24"/>
              </w:rPr>
              <w:t>3</w:t>
            </w:r>
            <w:r>
              <w:rPr>
                <w:rFonts w:ascii="仿宋_GB2312" w:hAnsi="仿宋_GB2312" w:cs="仿宋_GB2312" w:eastAsia="仿宋_GB2312"/>
                <w:sz w:val="24"/>
              </w:rPr>
              <w:t>家，示范农林废弃物循环利用技术应用主体不低于</w:t>
            </w:r>
            <w:r>
              <w:rPr>
                <w:rFonts w:ascii="仿宋_GB2312" w:hAnsi="仿宋_GB2312" w:cs="仿宋_GB2312" w:eastAsia="仿宋_GB2312"/>
                <w:sz w:val="24"/>
              </w:rPr>
              <w:t>3</w:t>
            </w:r>
            <w:r>
              <w:rPr>
                <w:rFonts w:ascii="仿宋_GB2312" w:hAnsi="仿宋_GB2312" w:cs="仿宋_GB2312" w:eastAsia="仿宋_GB2312"/>
                <w:sz w:val="24"/>
              </w:rPr>
              <w:t>家，示范绿色精准防控技术应用主体不低于</w:t>
            </w:r>
            <w:r>
              <w:rPr>
                <w:rFonts w:ascii="仿宋_GB2312" w:hAnsi="仿宋_GB2312" w:cs="仿宋_GB2312" w:eastAsia="仿宋_GB2312"/>
                <w:sz w:val="24"/>
              </w:rPr>
              <w:t>3</w:t>
            </w:r>
            <w:r>
              <w:rPr>
                <w:rFonts w:ascii="仿宋_GB2312" w:hAnsi="仿宋_GB2312" w:cs="仿宋_GB2312" w:eastAsia="仿宋_GB2312"/>
                <w:sz w:val="24"/>
              </w:rPr>
              <w:t>家</w:t>
            </w:r>
            <w:r>
              <w:rPr>
                <w:rFonts w:ascii="仿宋_GB2312" w:hAnsi="仿宋_GB2312" w:cs="仿宋_GB2312" w:eastAsia="仿宋_GB2312"/>
                <w:sz w:val="24"/>
              </w:rPr>
              <w:t>，推广覆盖总面积不低于</w:t>
            </w:r>
            <w:r>
              <w:rPr>
                <w:rFonts w:ascii="仿宋_GB2312" w:hAnsi="仿宋_GB2312" w:cs="仿宋_GB2312" w:eastAsia="仿宋_GB2312"/>
                <w:sz w:val="24"/>
              </w:rPr>
              <w:t>2</w:t>
            </w:r>
            <w:r>
              <w:rPr>
                <w:rFonts w:ascii="仿宋_GB2312" w:hAnsi="仿宋_GB2312" w:cs="仿宋_GB2312" w:eastAsia="仿宋_GB2312"/>
                <w:sz w:val="24"/>
              </w:rPr>
              <w:t>000</w:t>
            </w:r>
            <w:r>
              <w:rPr>
                <w:rFonts w:ascii="仿宋_GB2312" w:hAnsi="仿宋_GB2312" w:cs="仿宋_GB2312" w:eastAsia="仿宋_GB2312"/>
                <w:sz w:val="24"/>
              </w:rPr>
              <w:t>亩。</w:t>
            </w:r>
          </w:p>
          <w:p>
            <w:pPr>
              <w:pStyle w:val="null3"/>
              <w:jc w:val="both"/>
              <w:outlineLvl w:val="1"/>
            </w:pPr>
            <w:r>
              <w:rPr>
                <w:rFonts w:ascii="仿宋_GB2312" w:hAnsi="仿宋_GB2312" w:cs="仿宋_GB2312" w:eastAsia="仿宋_GB2312"/>
                <w:sz w:val="24"/>
                <w:b/>
              </w:rPr>
              <w:t>（五）品种引进与科技小院建设需求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品种引进示范需求：开展低碳茶树品种引进示范工作，重点引进适配镇巴县气候、土壤条件的优良低碳茶树品种，落实不少于</w:t>
            </w:r>
            <w:r>
              <w:rPr>
                <w:rFonts w:ascii="仿宋_GB2312" w:hAnsi="仿宋_GB2312" w:cs="仿宋_GB2312" w:eastAsia="仿宋_GB2312"/>
                <w:sz w:val="24"/>
              </w:rPr>
              <w:t>1</w:t>
            </w:r>
            <w:r>
              <w:rPr>
                <w:rFonts w:ascii="仿宋_GB2312" w:hAnsi="仿宋_GB2312" w:cs="仿宋_GB2312" w:eastAsia="仿宋_GB2312"/>
                <w:sz w:val="24"/>
              </w:rPr>
              <w:t>家示范应用主体，确保引进品种成活率达到</w:t>
            </w:r>
            <w:r>
              <w:rPr>
                <w:rFonts w:ascii="仿宋_GB2312" w:hAnsi="仿宋_GB2312" w:cs="仿宋_GB2312" w:eastAsia="仿宋_GB2312"/>
                <w:sz w:val="24"/>
              </w:rPr>
              <w:t>90%</w:t>
            </w:r>
            <w:r>
              <w:rPr>
                <w:rFonts w:ascii="仿宋_GB2312" w:hAnsi="仿宋_GB2312" w:cs="仿宋_GB2312" w:eastAsia="仿宋_GB2312"/>
                <w:sz w:val="24"/>
              </w:rPr>
              <w:t>以上。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科技小院建设需求：</w:t>
            </w:r>
            <w:r>
              <w:rPr>
                <w:rFonts w:ascii="仿宋_GB2312" w:hAnsi="仿宋_GB2312" w:cs="仿宋_GB2312" w:eastAsia="仿宋_GB2312"/>
                <w:sz w:val="24"/>
              </w:rPr>
              <w:t>持续建设</w:t>
            </w:r>
            <w:r>
              <w:rPr>
                <w:rFonts w:ascii="仿宋_GB2312" w:hAnsi="仿宋_GB2312" w:cs="仿宋_GB2312" w:eastAsia="仿宋_GB2312"/>
                <w:sz w:val="24"/>
              </w:rPr>
              <w:t>生态低碳茶科技小院，配备必要的技术服务设施，组建专业技术团队，为镇巴县生态低碳茶产业提供技术研发、技术咨询、现场指导等服务工作。</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技术团队不少于</w:t>
            </w:r>
            <w:r>
              <w:rPr>
                <w:rFonts w:ascii="仿宋_GB2312" w:hAnsi="仿宋_GB2312" w:cs="仿宋_GB2312" w:eastAsia="仿宋_GB2312"/>
                <w:sz w:val="24"/>
              </w:rPr>
              <w:t>8</w:t>
            </w:r>
            <w:r>
              <w:rPr>
                <w:rFonts w:ascii="仿宋_GB2312" w:hAnsi="仿宋_GB2312" w:cs="仿宋_GB2312" w:eastAsia="仿宋_GB2312"/>
                <w:sz w:val="24"/>
              </w:rPr>
              <w:t>人，其中高级及以上职称不少于</w:t>
            </w:r>
            <w:r>
              <w:rPr>
                <w:rFonts w:ascii="仿宋_GB2312" w:hAnsi="仿宋_GB2312" w:cs="仿宋_GB2312" w:eastAsia="仿宋_GB2312"/>
                <w:sz w:val="24"/>
              </w:rPr>
              <w:t>3</w:t>
            </w:r>
            <w:r>
              <w:rPr>
                <w:rFonts w:ascii="仿宋_GB2312" w:hAnsi="仿宋_GB2312" w:cs="仿宋_GB2312" w:eastAsia="仿宋_GB2312"/>
                <w:sz w:val="24"/>
              </w:rPr>
              <w:t>人，均具备</w:t>
            </w:r>
            <w:r>
              <w:rPr>
                <w:rFonts w:ascii="仿宋_GB2312" w:hAnsi="仿宋_GB2312" w:cs="仿宋_GB2312" w:eastAsia="仿宋_GB2312"/>
                <w:sz w:val="24"/>
              </w:rPr>
              <w:t>5</w:t>
            </w:r>
            <w:r>
              <w:rPr>
                <w:rFonts w:ascii="仿宋_GB2312" w:hAnsi="仿宋_GB2312" w:cs="仿宋_GB2312" w:eastAsia="仿宋_GB2312"/>
                <w:sz w:val="24"/>
              </w:rPr>
              <w:t>年及以上茶产业技术服务经验；</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每年为当地提供线下技术咨询不少于</w:t>
            </w:r>
            <w:r>
              <w:rPr>
                <w:rFonts w:ascii="仿宋_GB2312" w:hAnsi="仿宋_GB2312" w:cs="仿宋_GB2312" w:eastAsia="仿宋_GB2312"/>
                <w:sz w:val="24"/>
              </w:rPr>
              <w:t>15</w:t>
            </w:r>
            <w:r>
              <w:rPr>
                <w:rFonts w:ascii="仿宋_GB2312" w:hAnsi="仿宋_GB2312" w:cs="仿宋_GB2312" w:eastAsia="仿宋_GB2312"/>
                <w:sz w:val="24"/>
              </w:rPr>
              <w:t>人</w:t>
            </w:r>
            <w:r>
              <w:rPr>
                <w:rFonts w:ascii="仿宋_GB2312" w:hAnsi="仿宋_GB2312" w:cs="仿宋_GB2312" w:eastAsia="仿宋_GB2312"/>
                <w:sz w:val="24"/>
              </w:rPr>
              <w:t>次、开展技术试验研究不少于</w:t>
            </w:r>
            <w:r>
              <w:rPr>
                <w:rFonts w:ascii="仿宋_GB2312" w:hAnsi="仿宋_GB2312" w:cs="仿宋_GB2312" w:eastAsia="仿宋_GB2312"/>
                <w:sz w:val="24"/>
              </w:rPr>
              <w:t>2</w:t>
            </w:r>
            <w:r>
              <w:rPr>
                <w:rFonts w:ascii="仿宋_GB2312" w:hAnsi="仿宋_GB2312" w:cs="仿宋_GB2312" w:eastAsia="仿宋_GB2312"/>
                <w:sz w:val="24"/>
              </w:rPr>
              <w:t>项。</w:t>
            </w:r>
          </w:p>
          <w:p>
            <w:pPr>
              <w:pStyle w:val="null3"/>
              <w:jc w:val="both"/>
              <w:outlineLvl w:val="1"/>
            </w:pPr>
            <w:r>
              <w:rPr>
                <w:rFonts w:ascii="仿宋_GB2312" w:hAnsi="仿宋_GB2312" w:cs="仿宋_GB2312" w:eastAsia="仿宋_GB2312"/>
                <w:sz w:val="24"/>
                <w:b/>
              </w:rPr>
              <w:t>（六）培训工作需求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培训目标：开展茶园生态低碳技术培训工作，累计培训人次不低于</w:t>
            </w:r>
            <w:r>
              <w:rPr>
                <w:rFonts w:ascii="仿宋_GB2312" w:hAnsi="仿宋_GB2312" w:cs="仿宋_GB2312" w:eastAsia="仿宋_GB2312"/>
                <w:sz w:val="24"/>
              </w:rPr>
              <w:t>15</w:t>
            </w:r>
            <w:r>
              <w:rPr>
                <w:rFonts w:ascii="仿宋_GB2312" w:hAnsi="仿宋_GB2312" w:cs="仿宋_GB2312" w:eastAsia="仿宋_GB2312"/>
                <w:sz w:val="24"/>
              </w:rPr>
              <w:t>0</w:t>
            </w:r>
            <w:r>
              <w:rPr>
                <w:rFonts w:ascii="仿宋_GB2312" w:hAnsi="仿宋_GB2312" w:cs="仿宋_GB2312" w:eastAsia="仿宋_GB2312"/>
                <w:sz w:val="24"/>
              </w:rPr>
              <w:t>人次，覆盖茶企业从业人员、茶农、基层农技人员等相关群体。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内容需求：培训内容需涵盖生态低碳茶认证流程、</w:t>
            </w:r>
            <w:r>
              <w:rPr>
                <w:rFonts w:ascii="仿宋_GB2312" w:hAnsi="仿宋_GB2312" w:cs="仿宋_GB2312" w:eastAsia="仿宋_GB2312"/>
                <w:sz w:val="24"/>
              </w:rPr>
              <w:t>生态低碳</w:t>
            </w:r>
            <w:r>
              <w:rPr>
                <w:rFonts w:ascii="仿宋_GB2312" w:hAnsi="仿宋_GB2312" w:cs="仿宋_GB2312" w:eastAsia="仿宋_GB2312"/>
                <w:sz w:val="24"/>
              </w:rPr>
              <w:t>生产集成技术应用、品牌营销等相关内容，确保培训内容贴合实际需求。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培训要求：</w:t>
            </w:r>
            <w:r>
              <w:rPr>
                <w:rFonts w:ascii="仿宋_GB2312" w:hAnsi="仿宋_GB2312" w:cs="仿宋_GB2312" w:eastAsia="仿宋_GB2312"/>
                <w:sz w:val="24"/>
              </w:rPr>
              <w:t>制定详细的培训计划，配备专业培训讲师，采用理论与现场实操相结合的方式开展培训，确保培训效果，培训结束后提交培训签到表、培训影像资料等。</w:t>
            </w:r>
          </w:p>
          <w:p>
            <w:pPr>
              <w:pStyle w:val="null3"/>
              <w:jc w:val="both"/>
              <w:outlineLvl w:val="0"/>
            </w:pPr>
            <w:r>
              <w:rPr>
                <w:rFonts w:ascii="仿宋_GB2312" w:hAnsi="仿宋_GB2312" w:cs="仿宋_GB2312" w:eastAsia="仿宋_GB2312"/>
                <w:sz w:val="28"/>
                <w:b/>
              </w:rPr>
              <w:t>三、服务要求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资质要求：供应商需具备开展茶叶认证、</w:t>
            </w:r>
            <w:r>
              <w:rPr>
                <w:rFonts w:ascii="仿宋_GB2312" w:hAnsi="仿宋_GB2312" w:cs="仿宋_GB2312" w:eastAsia="仿宋_GB2312"/>
                <w:sz w:val="24"/>
              </w:rPr>
              <w:t>茶叶</w:t>
            </w:r>
            <w:r>
              <w:rPr>
                <w:rFonts w:ascii="仿宋_GB2312" w:hAnsi="仿宋_GB2312" w:cs="仿宋_GB2312" w:eastAsia="仿宋_GB2312"/>
                <w:sz w:val="24"/>
              </w:rPr>
              <w:t>碳足迹核算、技术推广等相关工作的资质，编制小组、技术指导团队人员需具备相应的专业能力和从业经验。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时间要求：需严格按照采购方规定的时间节点完成各项工作任务，不得无故拖延，若因特殊情况需延期，需提前向采购方提交书面申请并获得批准。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质量要求：所有交付成果需符合国家相关标准、行业规范及采购方要求，经采购方审核验收合格后方可确认完成，若成果不符合要求，成交供应商需在规定时间内整改完善。</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售后要求：项目完成后，成交供应商需提供不低于</w:t>
            </w:r>
            <w:r>
              <w:rPr>
                <w:rFonts w:ascii="仿宋_GB2312" w:hAnsi="仿宋_GB2312" w:cs="仿宋_GB2312" w:eastAsia="仿宋_GB2312"/>
                <w:sz w:val="24"/>
              </w:rPr>
              <w:t>1</w:t>
            </w:r>
            <w:r>
              <w:rPr>
                <w:rFonts w:ascii="仿宋_GB2312" w:hAnsi="仿宋_GB2312" w:cs="仿宋_GB2312" w:eastAsia="仿宋_GB2312"/>
                <w:sz w:val="24"/>
              </w:rPr>
              <w:t>年期限的技术售后支持，及时解答采购方及相关应用主体在技术应用过程中遇到的问题。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2026年6月30日之前完成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完成项目完成后，验收合格</w:t>
      </w:r>
      <w:r>
        <w:rPr>
          <w:rFonts w:ascii="仿宋_GB2312" w:hAnsi="仿宋_GB2312" w:cs="仿宋_GB2312" w:eastAsia="仿宋_GB2312"/>
        </w:rPr>
        <w:t xml:space="preserve"> ，达到付款条件起 </w:t>
      </w:r>
      <w:r>
        <w:rPr>
          <w:rFonts w:ascii="仿宋_GB2312" w:hAnsi="仿宋_GB2312" w:cs="仿宋_GB2312" w:eastAsia="仿宋_GB2312"/>
        </w:rPr>
        <w:t>70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按照项目实施方案要求，主要以开展科技服务为主，由农业农村局负责组织验收。符合国家标准，行业标准。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供应商未按合同提供产品、服务，或产品、服务不达标、存在侵权等，采购人有权 追责，按《中华人民共和国政府采购法》《中华人民共和国民法典》执行；争议先通过和解或调解解决，如不成，则向汉中市 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 其他组织或者自然人，企业法人应提供统一社会信用代码的营业执照;其他组织应 提供合法证明文件;自然人应提供身份证明文件并进行电子签章。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 代表人授权代表参加投标的，须出具法定代表人授权书及授权代表身份证(附法定 代表人身份证复印件及被授权人身份证复印件)并进行电子签章。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 和专业技术能力、具有依法缴纳税收和社会保障资金的良好记录，参加本项目采购 活动前三年内无重大违法活动记录，未列入在信用中国网站“失信被执行人”、“重 大税收违法案件当事人名单”中，也未列入中国政府采购网“政府采购严重违法失信 行为记录名单”中；提供《汉中市政府采购供应商资格承诺函》并进行电子签章。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投标文件按招标文件要求电子签章</w:t>
            </w:r>
          </w:p>
        </w:tc>
        <w:tc>
          <w:tcPr>
            <w:tcW w:type="dxa" w:w="3322"/>
          </w:tcPr>
          <w:p>
            <w:pPr>
              <w:pStyle w:val="null3"/>
            </w:pPr>
            <w:r>
              <w:rPr>
                <w:rFonts w:ascii="仿宋_GB2312" w:hAnsi="仿宋_GB2312" w:cs="仿宋_GB2312" w:eastAsia="仿宋_GB2312"/>
              </w:rPr>
              <w:t>投标人应按招标文件要求对投标文件进行电子 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供应商应提交的相关资格证明材料.pdf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