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10D727">
      <w:pPr>
        <w:pStyle w:val="2"/>
        <w:spacing w:line="360" w:lineRule="auto"/>
        <w:jc w:val="left"/>
        <w:rPr>
          <w:rFonts w:hint="eastAsia" w:ascii="仿宋" w:hAnsi="仿宋" w:eastAsia="仿宋" w:cs="仿宋"/>
          <w:bCs/>
          <w:sz w:val="36"/>
          <w:szCs w:val="36"/>
          <w:lang w:eastAsia="zh-CN"/>
        </w:rPr>
      </w:pPr>
      <w:bookmarkStart w:id="0" w:name="_Toc17123"/>
      <w:bookmarkStart w:id="1" w:name="_Toc26451"/>
      <w:bookmarkStart w:id="2" w:name="_Toc29237"/>
      <w:r>
        <w:rPr>
          <w:rFonts w:hint="eastAsia" w:ascii="仿宋" w:hAnsi="仿宋" w:eastAsia="仿宋" w:cs="仿宋"/>
          <w:bCs/>
          <w:sz w:val="36"/>
          <w:szCs w:val="36"/>
          <w:lang w:eastAsia="zh-CN"/>
        </w:rPr>
        <w:t>仅供参考</w:t>
      </w:r>
    </w:p>
    <w:p w14:paraId="6FD97828">
      <w:pPr>
        <w:pStyle w:val="2"/>
        <w:spacing w:line="360" w:lineRule="auto"/>
        <w:jc w:val="center"/>
        <w:rPr>
          <w:rFonts w:hint="eastAsia" w:ascii="仿宋" w:hAnsi="仿宋" w:eastAsia="仿宋" w:cs="仿宋"/>
          <w:bCs/>
          <w:sz w:val="36"/>
          <w:szCs w:val="36"/>
          <w:lang w:eastAsia="zh-CN"/>
        </w:rPr>
      </w:pPr>
    </w:p>
    <w:p w14:paraId="446853BB">
      <w:pPr>
        <w:pStyle w:val="2"/>
        <w:spacing w:line="360" w:lineRule="auto"/>
        <w:jc w:val="center"/>
        <w:rPr>
          <w:rFonts w:hint="eastAsia" w:ascii="仿宋" w:hAnsi="仿宋" w:eastAsia="仿宋" w:cs="仿宋"/>
          <w:bCs/>
          <w:sz w:val="44"/>
          <w:szCs w:val="44"/>
        </w:rPr>
      </w:pPr>
      <w:r>
        <w:rPr>
          <w:rFonts w:hint="eastAsia" w:ascii="仿宋" w:hAnsi="仿宋" w:eastAsia="仿宋" w:cs="仿宋"/>
          <w:bCs/>
          <w:sz w:val="36"/>
          <w:szCs w:val="36"/>
        </w:rPr>
        <w:t>合同条款及格式</w:t>
      </w:r>
      <w:bookmarkEnd w:id="0"/>
      <w:bookmarkEnd w:id="1"/>
      <w:bookmarkEnd w:id="2"/>
    </w:p>
    <w:p w14:paraId="2D1CFB94">
      <w:pPr>
        <w:spacing w:line="400" w:lineRule="exact"/>
        <w:rPr>
          <w:rFonts w:hint="eastAsia" w:ascii="黑体" w:hAnsi="宋体" w:eastAsia="黑体" w:cs="黑体"/>
          <w:sz w:val="32"/>
          <w:szCs w:val="32"/>
        </w:rPr>
      </w:pPr>
    </w:p>
    <w:p w14:paraId="333BB28E">
      <w:pPr>
        <w:jc w:val="center"/>
        <w:rPr>
          <w:rFonts w:hint="eastAsia" w:ascii="仿宋" w:hAnsi="仿宋" w:eastAsia="仿宋" w:cs="仿宋"/>
          <w:b/>
          <w:bCs/>
          <w:spacing w:val="-20"/>
          <w:sz w:val="28"/>
          <w:szCs w:val="28"/>
        </w:rPr>
      </w:pPr>
    </w:p>
    <w:p w14:paraId="71E234FE">
      <w:pPr>
        <w:jc w:val="center"/>
        <w:rPr>
          <w:rFonts w:hint="eastAsia" w:ascii="仿宋" w:hAnsi="仿宋" w:eastAsia="仿宋" w:cs="仿宋"/>
          <w:b/>
          <w:bCs/>
          <w:spacing w:val="-20"/>
          <w:sz w:val="28"/>
          <w:szCs w:val="28"/>
        </w:rPr>
      </w:pPr>
      <w:r>
        <w:rPr>
          <w:rFonts w:ascii="仿宋" w:hAnsi="仿宋" w:eastAsia="仿宋" w:cs="仿宋"/>
          <w:b/>
          <w:bCs/>
          <w:spacing w:val="-20"/>
          <w:sz w:val="28"/>
          <w:szCs w:val="28"/>
        </w:rPr>
        <w:t xml:space="preserve"> </w:t>
      </w:r>
    </w:p>
    <w:p w14:paraId="2AEFA96C">
      <w:pPr>
        <w:jc w:val="center"/>
        <w:rPr>
          <w:rFonts w:hint="eastAsia" w:ascii="仿宋" w:hAnsi="仿宋" w:eastAsia="仿宋" w:cs="仿宋"/>
          <w:b/>
          <w:bCs/>
          <w:spacing w:val="-20"/>
          <w:sz w:val="28"/>
          <w:szCs w:val="28"/>
        </w:rPr>
      </w:pPr>
    </w:p>
    <w:p w14:paraId="72EA8FC1">
      <w:pPr>
        <w:jc w:val="center"/>
        <w:rPr>
          <w:rFonts w:hint="eastAsia" w:ascii="仿宋" w:hAnsi="仿宋" w:eastAsia="仿宋" w:cs="仿宋"/>
          <w:b/>
          <w:bCs/>
          <w:spacing w:val="-20"/>
          <w:sz w:val="28"/>
          <w:szCs w:val="28"/>
        </w:rPr>
      </w:pPr>
    </w:p>
    <w:p w14:paraId="321C348E">
      <w:pPr>
        <w:jc w:val="center"/>
        <w:rPr>
          <w:rFonts w:hint="eastAsia" w:ascii="黑体" w:hAnsi="宋体" w:eastAsia="黑体" w:cs="黑体"/>
          <w:sz w:val="52"/>
          <w:szCs w:val="52"/>
        </w:rPr>
      </w:pPr>
    </w:p>
    <w:p w14:paraId="4AB6041F">
      <w:pPr>
        <w:jc w:val="center"/>
        <w:rPr>
          <w:rFonts w:hint="eastAsia" w:ascii="黑体" w:hAnsi="宋体" w:eastAsia="黑体"/>
          <w:sz w:val="52"/>
          <w:szCs w:val="52"/>
        </w:rPr>
      </w:pPr>
      <w:r>
        <w:rPr>
          <w:rFonts w:hint="eastAsia" w:ascii="黑体" w:hAnsi="宋体" w:eastAsia="黑体" w:cs="黑体"/>
          <w:sz w:val="52"/>
          <w:szCs w:val="52"/>
        </w:rPr>
        <w:t>服</w:t>
      </w:r>
      <w:r>
        <w:rPr>
          <w:rFonts w:ascii="黑体" w:hAnsi="宋体" w:eastAsia="黑体" w:cs="黑体"/>
          <w:sz w:val="52"/>
          <w:szCs w:val="52"/>
        </w:rPr>
        <w:t xml:space="preserve"> </w:t>
      </w:r>
      <w:r>
        <w:rPr>
          <w:rFonts w:hint="eastAsia" w:ascii="黑体" w:hAnsi="宋体" w:eastAsia="黑体" w:cs="黑体"/>
          <w:sz w:val="52"/>
          <w:szCs w:val="52"/>
        </w:rPr>
        <w:t>务</w:t>
      </w:r>
      <w:r>
        <w:rPr>
          <w:rFonts w:ascii="黑体" w:hAnsi="宋体" w:eastAsia="黑体" w:cs="黑体"/>
          <w:sz w:val="52"/>
          <w:szCs w:val="52"/>
        </w:rPr>
        <w:t xml:space="preserve"> </w:t>
      </w:r>
      <w:r>
        <w:rPr>
          <w:rFonts w:hint="eastAsia" w:ascii="黑体" w:hAnsi="宋体" w:eastAsia="黑体" w:cs="黑体"/>
          <w:sz w:val="52"/>
          <w:szCs w:val="52"/>
        </w:rPr>
        <w:t>合</w:t>
      </w:r>
      <w:r>
        <w:rPr>
          <w:rFonts w:ascii="黑体" w:hAnsi="宋体" w:eastAsia="黑体" w:cs="黑体"/>
          <w:sz w:val="52"/>
          <w:szCs w:val="52"/>
        </w:rPr>
        <w:t xml:space="preserve"> </w:t>
      </w:r>
      <w:r>
        <w:rPr>
          <w:rFonts w:hint="eastAsia" w:ascii="黑体" w:hAnsi="宋体" w:eastAsia="黑体" w:cs="黑体"/>
          <w:sz w:val="52"/>
          <w:szCs w:val="52"/>
        </w:rPr>
        <w:t>同</w:t>
      </w:r>
    </w:p>
    <w:p w14:paraId="6D9AA221">
      <w:pPr>
        <w:jc w:val="center"/>
        <w:rPr>
          <w:rFonts w:hint="eastAsia" w:ascii="黑体" w:hAnsi="宋体" w:eastAsia="黑体"/>
          <w:sz w:val="52"/>
          <w:szCs w:val="52"/>
        </w:rPr>
      </w:pPr>
    </w:p>
    <w:p w14:paraId="3E6C29BF">
      <w:pPr>
        <w:jc w:val="center"/>
        <w:rPr>
          <w:rFonts w:hint="eastAsia" w:ascii="仿宋" w:hAnsi="仿宋" w:eastAsia="仿宋"/>
          <w:sz w:val="28"/>
          <w:szCs w:val="28"/>
        </w:rPr>
      </w:pPr>
    </w:p>
    <w:p w14:paraId="1B72E039">
      <w:pPr>
        <w:jc w:val="center"/>
        <w:rPr>
          <w:rFonts w:hint="eastAsia" w:ascii="仿宋" w:hAnsi="仿宋" w:eastAsia="仿宋"/>
          <w:sz w:val="28"/>
          <w:szCs w:val="28"/>
        </w:rPr>
      </w:pPr>
    </w:p>
    <w:p w14:paraId="53D06820">
      <w:pPr>
        <w:jc w:val="center"/>
        <w:rPr>
          <w:rFonts w:hint="eastAsia" w:ascii="仿宋" w:hAnsi="仿宋" w:eastAsia="仿宋"/>
          <w:sz w:val="28"/>
          <w:szCs w:val="28"/>
        </w:rPr>
      </w:pPr>
    </w:p>
    <w:p w14:paraId="67F8EAA0">
      <w:pPr>
        <w:pStyle w:val="4"/>
      </w:pPr>
    </w:p>
    <w:p w14:paraId="6B103102">
      <w:pPr>
        <w:jc w:val="center"/>
        <w:rPr>
          <w:rFonts w:hint="eastAsia" w:ascii="仿宋" w:hAnsi="仿宋" w:eastAsia="仿宋"/>
          <w:sz w:val="28"/>
          <w:szCs w:val="28"/>
        </w:rPr>
      </w:pPr>
    </w:p>
    <w:p w14:paraId="686C6FA5">
      <w:pPr>
        <w:jc w:val="center"/>
        <w:rPr>
          <w:rFonts w:hint="eastAsia" w:ascii="仿宋" w:hAnsi="仿宋" w:eastAsia="仿宋"/>
          <w:sz w:val="28"/>
          <w:szCs w:val="28"/>
        </w:rPr>
      </w:pPr>
    </w:p>
    <w:p w14:paraId="7D6CA6A3">
      <w:pPr>
        <w:ind w:firstLine="640" w:firstLineChars="200"/>
        <w:rPr>
          <w:rFonts w:ascii="黑体" w:eastAsia="黑体"/>
          <w:sz w:val="32"/>
          <w:szCs w:val="32"/>
        </w:rPr>
      </w:pPr>
      <w:r>
        <w:rPr>
          <w:rFonts w:hint="eastAsia" w:ascii="黑体" w:eastAsia="黑体" w:cs="黑体"/>
          <w:sz w:val="32"/>
          <w:szCs w:val="32"/>
        </w:rPr>
        <w:t>甲</w:t>
      </w:r>
      <w:r>
        <w:rPr>
          <w:rFonts w:ascii="黑体" w:eastAsia="黑体" w:cs="黑体"/>
          <w:sz w:val="32"/>
          <w:szCs w:val="32"/>
        </w:rPr>
        <w:t xml:space="preserve">  </w:t>
      </w:r>
      <w:r>
        <w:rPr>
          <w:rFonts w:hint="eastAsia" w:ascii="黑体" w:eastAsia="黑体" w:cs="黑体"/>
          <w:sz w:val="32"/>
          <w:szCs w:val="32"/>
        </w:rPr>
        <w:t>方：</w:t>
      </w:r>
    </w:p>
    <w:p w14:paraId="3514927B">
      <w:pPr>
        <w:ind w:firstLine="640" w:firstLineChars="200"/>
        <w:rPr>
          <w:rFonts w:ascii="黑体" w:eastAsia="黑体" w:cs="黑体"/>
          <w:sz w:val="32"/>
          <w:szCs w:val="32"/>
        </w:rPr>
      </w:pPr>
      <w:r>
        <w:rPr>
          <w:rFonts w:hint="eastAsia" w:ascii="黑体" w:eastAsia="黑体" w:cs="黑体"/>
          <w:sz w:val="32"/>
          <w:szCs w:val="32"/>
        </w:rPr>
        <w:t>乙</w:t>
      </w:r>
      <w:r>
        <w:rPr>
          <w:rFonts w:ascii="黑体" w:eastAsia="黑体" w:cs="黑体"/>
          <w:sz w:val="32"/>
          <w:szCs w:val="32"/>
        </w:rPr>
        <w:t xml:space="preserve">  </w:t>
      </w:r>
      <w:r>
        <w:rPr>
          <w:rFonts w:hint="eastAsia" w:ascii="黑体" w:eastAsia="黑体" w:cs="黑体"/>
          <w:sz w:val="32"/>
          <w:szCs w:val="32"/>
        </w:rPr>
        <w:t>方：</w:t>
      </w:r>
    </w:p>
    <w:p w14:paraId="0B73AA0A">
      <w:pPr>
        <w:pStyle w:val="4"/>
        <w:ind w:firstLine="360" w:firstLineChars="200"/>
      </w:pPr>
      <w:r>
        <w:rPr>
          <w:rFonts w:hint="eastAsia"/>
        </w:rPr>
        <w:t xml:space="preserve"> </w:t>
      </w:r>
    </w:p>
    <w:p w14:paraId="1CA7FAEA">
      <w:pPr>
        <w:ind w:firstLine="320" w:firstLineChars="100"/>
        <w:rPr>
          <w:rFonts w:ascii="黑体" w:eastAsia="黑体"/>
          <w:sz w:val="32"/>
          <w:szCs w:val="32"/>
        </w:rPr>
      </w:pPr>
      <w:r>
        <w:rPr>
          <w:rFonts w:ascii="黑体" w:eastAsia="黑体" w:cs="黑体"/>
          <w:sz w:val="32"/>
          <w:szCs w:val="32"/>
        </w:rPr>
        <w:t xml:space="preserve"> </w:t>
      </w:r>
    </w:p>
    <w:p w14:paraId="2E2F87F0">
      <w:pPr>
        <w:rPr>
          <w:rFonts w:hint="eastAsia" w:ascii="仿宋" w:hAnsi="仿宋" w:eastAsia="仿宋"/>
          <w:sz w:val="28"/>
          <w:szCs w:val="28"/>
        </w:rPr>
      </w:pPr>
    </w:p>
    <w:p w14:paraId="09491FC1">
      <w:pPr>
        <w:spacing w:line="360" w:lineRule="auto"/>
        <w:jc w:val="center"/>
        <w:rPr>
          <w:rFonts w:hint="eastAsia" w:ascii="仿宋" w:hAnsi="仿宋" w:eastAsia="仿宋" w:cs="仿宋"/>
          <w:b/>
          <w:bCs/>
          <w:sz w:val="24"/>
        </w:rPr>
      </w:pPr>
      <w:r>
        <w:rPr>
          <w:rFonts w:hint="eastAsia" w:ascii="仿宋" w:hAnsi="仿宋" w:eastAsia="仿宋" w:cs="仿宋"/>
          <w:b/>
          <w:bCs/>
          <w:sz w:val="24"/>
        </w:rPr>
        <w:t>服 务 合 同</w:t>
      </w:r>
    </w:p>
    <w:p w14:paraId="5D676F63">
      <w:pPr>
        <w:spacing w:line="360" w:lineRule="auto"/>
        <w:rPr>
          <w:rFonts w:hint="eastAsia" w:ascii="仿宋" w:hAnsi="仿宋" w:eastAsia="仿宋" w:cs="仿宋"/>
          <w:b/>
        </w:rPr>
      </w:pPr>
      <w:r>
        <w:rPr>
          <w:rFonts w:hint="eastAsia" w:ascii="仿宋" w:hAnsi="仿宋" w:eastAsia="仿宋" w:cs="仿宋"/>
          <w:b/>
        </w:rPr>
        <w:t>一、项目概况</w:t>
      </w:r>
    </w:p>
    <w:p w14:paraId="27A892BD">
      <w:pPr>
        <w:adjustRightInd w:val="0"/>
        <w:snapToGrid w:val="0"/>
        <w:spacing w:line="360" w:lineRule="auto"/>
        <w:ind w:firstLine="420" w:firstLineChars="200"/>
        <w:rPr>
          <w:rFonts w:hint="eastAsia" w:ascii="仿宋" w:hAnsi="仿宋" w:eastAsia="仿宋" w:cs="仿宋"/>
        </w:rPr>
      </w:pPr>
      <w:bookmarkStart w:id="3" w:name="_Toc20252"/>
      <w:bookmarkStart w:id="4" w:name="_Toc9887"/>
      <w:bookmarkStart w:id="5" w:name="_Toc14051"/>
      <w:r>
        <w:rPr>
          <w:rFonts w:hint="eastAsia" w:ascii="仿宋" w:hAnsi="仿宋" w:eastAsia="仿宋" w:cs="仿宋"/>
        </w:rPr>
        <w:t>1、项目名称：</w:t>
      </w:r>
      <w:r>
        <w:rPr>
          <w:rFonts w:hint="eastAsia" w:ascii="仿宋" w:hAnsi="仿宋" w:eastAsia="仿宋" w:cs="仿宋"/>
          <w:u w:val="single"/>
        </w:rPr>
        <w:t xml:space="preserve">                   </w:t>
      </w:r>
      <w:r>
        <w:rPr>
          <w:rFonts w:hint="eastAsia" w:ascii="仿宋" w:hAnsi="仿宋" w:eastAsia="仿宋" w:cs="仿宋"/>
        </w:rPr>
        <w:t>；</w:t>
      </w:r>
      <w:bookmarkEnd w:id="3"/>
      <w:bookmarkEnd w:id="4"/>
      <w:bookmarkEnd w:id="5"/>
    </w:p>
    <w:p w14:paraId="085E3A89">
      <w:pPr>
        <w:adjustRightInd w:val="0"/>
        <w:snapToGrid w:val="0"/>
        <w:spacing w:line="360" w:lineRule="auto"/>
        <w:ind w:firstLine="420" w:firstLineChars="200"/>
        <w:rPr>
          <w:rFonts w:hint="eastAsia" w:ascii="仿宋" w:hAnsi="仿宋" w:eastAsia="仿宋" w:cs="仿宋"/>
        </w:rPr>
      </w:pPr>
      <w:bookmarkStart w:id="6" w:name="_Toc27168"/>
      <w:bookmarkStart w:id="7" w:name="_Toc7927"/>
      <w:bookmarkStart w:id="8" w:name="_Toc26738"/>
      <w:r>
        <w:rPr>
          <w:rFonts w:hint="eastAsia" w:ascii="仿宋" w:hAnsi="仿宋" w:eastAsia="仿宋" w:cs="仿宋"/>
        </w:rPr>
        <w:t>2、项目地点：</w:t>
      </w:r>
      <w:r>
        <w:rPr>
          <w:rFonts w:hint="eastAsia" w:ascii="仿宋" w:hAnsi="仿宋" w:eastAsia="仿宋" w:cs="仿宋"/>
          <w:u w:val="single"/>
        </w:rPr>
        <w:t xml:space="preserve">                   </w:t>
      </w:r>
      <w:r>
        <w:rPr>
          <w:rFonts w:hint="eastAsia" w:ascii="仿宋" w:hAnsi="仿宋" w:eastAsia="仿宋" w:cs="仿宋"/>
        </w:rPr>
        <w:t>；</w:t>
      </w:r>
      <w:bookmarkEnd w:id="6"/>
      <w:bookmarkEnd w:id="7"/>
      <w:bookmarkEnd w:id="8"/>
    </w:p>
    <w:p w14:paraId="406E34B5">
      <w:pPr>
        <w:spacing w:line="360" w:lineRule="auto"/>
        <w:rPr>
          <w:rFonts w:hint="eastAsia" w:ascii="仿宋" w:hAnsi="仿宋" w:eastAsia="仿宋" w:cs="仿宋"/>
          <w:b/>
        </w:rPr>
      </w:pPr>
      <w:r>
        <w:rPr>
          <w:rFonts w:hint="eastAsia" w:ascii="仿宋" w:hAnsi="仿宋" w:eastAsia="仿宋" w:cs="仿宋"/>
          <w:b/>
        </w:rPr>
        <w:t>二、组成本合同的文件</w:t>
      </w:r>
    </w:p>
    <w:p w14:paraId="4D3D2782">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1. 合同书；</w:t>
      </w:r>
    </w:p>
    <w:p w14:paraId="11B64C14">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2. 成交通知书、响应文件、</w:t>
      </w:r>
      <w:r>
        <w:rPr>
          <w:rFonts w:hint="eastAsia" w:ascii="仿宋" w:hAnsi="仿宋" w:eastAsia="仿宋" w:cs="仿宋"/>
          <w:lang w:val="en-US" w:eastAsia="zh-CN"/>
        </w:rPr>
        <w:t>采购</w:t>
      </w:r>
      <w:r>
        <w:rPr>
          <w:rFonts w:hint="eastAsia" w:ascii="仿宋" w:hAnsi="仿宋" w:eastAsia="仿宋" w:cs="仿宋"/>
        </w:rPr>
        <w:t>文件、澄清、补充文件；</w:t>
      </w:r>
    </w:p>
    <w:p w14:paraId="1D93E329">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3. 相关服务建议书；</w:t>
      </w:r>
    </w:p>
    <w:p w14:paraId="5F96D1FE">
      <w:pPr>
        <w:adjustRightInd w:val="0"/>
        <w:snapToGrid w:val="0"/>
        <w:spacing w:line="360" w:lineRule="auto"/>
        <w:rPr>
          <w:rFonts w:hint="eastAsia" w:ascii="仿宋" w:hAnsi="仿宋" w:eastAsia="仿宋" w:cs="仿宋"/>
        </w:rPr>
      </w:pPr>
      <w:r>
        <w:rPr>
          <w:rFonts w:hint="eastAsia" w:ascii="仿宋" w:hAnsi="仿宋" w:eastAsia="仿宋" w:cs="仿宋"/>
        </w:rPr>
        <w:t xml:space="preserve">    4. 附录，即：附表内相关服务的范围和内容；</w:t>
      </w:r>
    </w:p>
    <w:p w14:paraId="4D8B4EE5">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本合同签订后，双方依法签订的补充协议也是本合同文件的组成部分，具有同等法律效力。</w:t>
      </w:r>
    </w:p>
    <w:p w14:paraId="47C73298">
      <w:pPr>
        <w:spacing w:line="360" w:lineRule="auto"/>
        <w:rPr>
          <w:rFonts w:hint="eastAsia" w:ascii="仿宋" w:hAnsi="仿宋" w:eastAsia="仿宋" w:cs="仿宋"/>
          <w:b/>
        </w:rPr>
      </w:pPr>
      <w:r>
        <w:rPr>
          <w:rFonts w:hint="eastAsia" w:ascii="仿宋" w:hAnsi="仿宋" w:eastAsia="仿宋" w:cs="仿宋"/>
          <w:b/>
        </w:rPr>
        <w:t>三、合同价款</w:t>
      </w:r>
    </w:p>
    <w:p w14:paraId="14EDA9EA">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合同金额（大写）：</w:t>
      </w:r>
      <w:r>
        <w:rPr>
          <w:rFonts w:hint="eastAsia" w:ascii="仿宋" w:hAnsi="仿宋" w:eastAsia="仿宋" w:cs="仿宋"/>
          <w:u w:val="single"/>
        </w:rPr>
        <w:t xml:space="preserve">                            </w:t>
      </w:r>
      <w:r>
        <w:rPr>
          <w:rFonts w:hint="eastAsia" w:ascii="仿宋" w:hAnsi="仿宋" w:eastAsia="仿宋" w:cs="仿宋"/>
        </w:rPr>
        <w:t xml:space="preserve">（¥ </w:t>
      </w:r>
      <w:r>
        <w:rPr>
          <w:rFonts w:hint="eastAsia" w:ascii="仿宋" w:hAnsi="仿宋" w:eastAsia="仿宋" w:cs="仿宋"/>
          <w:u w:val="single"/>
        </w:rPr>
        <w:t xml:space="preserve">       </w:t>
      </w:r>
      <w:r>
        <w:rPr>
          <w:rFonts w:hint="eastAsia" w:ascii="仿宋" w:hAnsi="仿宋" w:eastAsia="仿宋" w:cs="仿宋"/>
        </w:rPr>
        <w:t>元）。</w:t>
      </w:r>
    </w:p>
    <w:p w14:paraId="70410D54">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合同价格为含税价，合同总价一次包死，不受市场价变化的影响。供应商提供服务及产品所发生的一切税（包括增值税）费等都已包含于合同价款中。</w:t>
      </w:r>
    </w:p>
    <w:p w14:paraId="17731026">
      <w:pPr>
        <w:spacing w:line="360" w:lineRule="auto"/>
        <w:rPr>
          <w:rFonts w:hint="eastAsia" w:ascii="仿宋" w:hAnsi="仿宋" w:eastAsia="仿宋" w:cs="仿宋"/>
          <w:b/>
          <w:highlight w:val="none"/>
        </w:rPr>
      </w:pPr>
      <w:r>
        <w:rPr>
          <w:rFonts w:hint="eastAsia" w:ascii="仿宋" w:hAnsi="仿宋" w:eastAsia="仿宋" w:cs="仿宋"/>
          <w:b/>
        </w:rPr>
        <w:t>四、结算方式：</w:t>
      </w:r>
    </w:p>
    <w:p w14:paraId="6F3F8231">
      <w:pPr>
        <w:pStyle w:val="7"/>
        <w:rPr>
          <w:rFonts w:hint="eastAsia" w:ascii="仿宋_GB2312" w:hAnsi="仿宋_GB2312" w:eastAsia="仿宋_GB2312" w:cs="仿宋_GB2312"/>
          <w:highlight w:val="none"/>
        </w:rPr>
      </w:pPr>
      <w:r>
        <w:rPr>
          <w:rFonts w:hint="eastAsia" w:ascii="仿宋_GB2312" w:hAnsi="仿宋_GB2312" w:eastAsia="仿宋_GB2312" w:cs="仿宋_GB2312"/>
          <w:highlight w:val="none"/>
        </w:rPr>
        <w:t>采购包1： 付款条件说明： 预付款 ，达到付款条件起 7 日内，支付合同总金额的 30.00%。</w:t>
      </w:r>
    </w:p>
    <w:p w14:paraId="136322A2">
      <w:pPr>
        <w:pStyle w:val="7"/>
        <w:rPr>
          <w:rFonts w:hint="eastAsia" w:ascii="仿宋_GB2312" w:hAnsi="仿宋_GB2312" w:eastAsia="仿宋_GB2312" w:cs="仿宋_GB2312"/>
          <w:highlight w:val="none"/>
        </w:rPr>
      </w:pPr>
      <w:r>
        <w:rPr>
          <w:rFonts w:hint="eastAsia" w:ascii="仿宋_GB2312" w:hAnsi="仿宋_GB2312" w:eastAsia="仿宋_GB2312" w:cs="仿宋_GB2312"/>
          <w:highlight w:val="none"/>
        </w:rPr>
        <w:t>采购包1： 付款条件说明： 完成项目完成后，验收合格 ，达到付款条件起 7 日内，支付合同总金额的 6</w:t>
      </w:r>
      <w:r>
        <w:rPr>
          <w:rFonts w:hint="eastAsia" w:ascii="仿宋_GB2312" w:hAnsi="仿宋_GB2312" w:eastAsia="仿宋_GB2312" w:cs="仿宋_GB2312"/>
          <w:highlight w:val="none"/>
          <w:lang w:val="en-US" w:eastAsia="zh-CN"/>
        </w:rPr>
        <w:t>0</w:t>
      </w:r>
      <w:r>
        <w:rPr>
          <w:rFonts w:hint="eastAsia" w:ascii="仿宋_GB2312" w:hAnsi="仿宋_GB2312" w:eastAsia="仿宋_GB2312" w:cs="仿宋_GB2312"/>
          <w:highlight w:val="none"/>
        </w:rPr>
        <w:t>.00%。</w:t>
      </w:r>
    </w:p>
    <w:p w14:paraId="59FD91C0">
      <w:pPr>
        <w:pStyle w:val="7"/>
        <w:rPr>
          <w:rFonts w:hint="default"/>
          <w:highlight w:val="none"/>
        </w:rPr>
      </w:pPr>
      <w:r>
        <w:rPr>
          <w:rFonts w:hint="eastAsia" w:ascii="仿宋_GB2312" w:hAnsi="仿宋_GB2312" w:eastAsia="仿宋_GB2312" w:cs="仿宋_GB2312"/>
          <w:highlight w:val="none"/>
        </w:rPr>
        <w:t xml:space="preserve">采购包1： 付款条件说明： 质保期结束后 ，达到付款条件起 7 日内，支付合同总金额的 </w:t>
      </w:r>
      <w:r>
        <w:rPr>
          <w:rFonts w:hint="eastAsia" w:ascii="仿宋_GB2312" w:hAnsi="仿宋_GB2312" w:eastAsia="仿宋_GB2312" w:cs="仿宋_GB2312"/>
          <w:highlight w:val="none"/>
          <w:lang w:val="en-US" w:eastAsia="zh-CN"/>
        </w:rPr>
        <w:t>10</w:t>
      </w:r>
      <w:r>
        <w:rPr>
          <w:rFonts w:hint="eastAsia" w:ascii="仿宋_GB2312" w:hAnsi="仿宋_GB2312" w:eastAsia="仿宋_GB2312" w:cs="仿宋_GB2312"/>
          <w:highlight w:val="none"/>
        </w:rPr>
        <w:t>.00%。</w:t>
      </w:r>
    </w:p>
    <w:p w14:paraId="3FEA602C">
      <w:pPr>
        <w:tabs>
          <w:tab w:val="left" w:pos="735"/>
        </w:tabs>
        <w:autoSpaceDE w:val="0"/>
        <w:autoSpaceDN w:val="0"/>
        <w:adjustRightInd w:val="0"/>
        <w:snapToGrid w:val="0"/>
        <w:spacing w:line="360" w:lineRule="auto"/>
        <w:rPr>
          <w:rFonts w:hint="eastAsia" w:ascii="仿宋" w:hAnsi="仿宋" w:eastAsia="仿宋" w:cs="仿宋"/>
          <w:b/>
          <w:bCs/>
          <w:sz w:val="24"/>
          <w:highlight w:val="none"/>
          <w:lang w:val="zh-CN"/>
        </w:rPr>
      </w:pPr>
      <w:r>
        <w:rPr>
          <w:rFonts w:hint="eastAsia" w:ascii="仿宋" w:hAnsi="仿宋" w:eastAsia="仿宋" w:cs="仿宋"/>
          <w:b/>
          <w:bCs/>
          <w:sz w:val="24"/>
          <w:highlight w:val="none"/>
        </w:rPr>
        <w:t>五</w:t>
      </w:r>
      <w:r>
        <w:rPr>
          <w:rFonts w:hint="eastAsia" w:ascii="仿宋" w:hAnsi="仿宋" w:eastAsia="仿宋" w:cs="仿宋"/>
          <w:b/>
          <w:bCs/>
          <w:sz w:val="24"/>
          <w:highlight w:val="none"/>
          <w:lang w:val="zh-CN"/>
        </w:rPr>
        <w:t>、</w:t>
      </w:r>
      <w:r>
        <w:rPr>
          <w:rFonts w:hint="eastAsia" w:ascii="仿宋" w:hAnsi="仿宋" w:eastAsia="仿宋" w:cs="仿宋"/>
          <w:b/>
          <w:bCs/>
          <w:sz w:val="24"/>
          <w:highlight w:val="none"/>
          <w:lang w:val="zh-CN" w:eastAsia="zh-CN"/>
        </w:rPr>
        <w:t>履约</w:t>
      </w:r>
      <w:r>
        <w:rPr>
          <w:rFonts w:hint="eastAsia" w:ascii="仿宋" w:hAnsi="仿宋" w:eastAsia="仿宋" w:cs="仿宋"/>
          <w:b/>
          <w:bCs/>
          <w:sz w:val="24"/>
          <w:highlight w:val="none"/>
        </w:rPr>
        <w:t>地点、</w:t>
      </w:r>
      <w:r>
        <w:rPr>
          <w:rFonts w:hint="eastAsia" w:ascii="仿宋" w:hAnsi="仿宋" w:eastAsia="仿宋" w:cs="仿宋"/>
          <w:b/>
          <w:bCs/>
          <w:sz w:val="24"/>
          <w:highlight w:val="none"/>
          <w:lang w:val="zh-CN" w:eastAsia="zh-CN"/>
        </w:rPr>
        <w:t>履行期限</w:t>
      </w:r>
      <w:r>
        <w:rPr>
          <w:rFonts w:hint="eastAsia" w:ascii="仿宋" w:hAnsi="仿宋" w:eastAsia="仿宋" w:cs="仿宋"/>
          <w:b/>
          <w:bCs/>
          <w:sz w:val="24"/>
          <w:highlight w:val="none"/>
        </w:rPr>
        <w:t>及质保期</w:t>
      </w:r>
      <w:r>
        <w:rPr>
          <w:rFonts w:hint="eastAsia" w:ascii="仿宋" w:hAnsi="仿宋" w:eastAsia="仿宋" w:cs="仿宋"/>
          <w:b/>
          <w:bCs/>
          <w:sz w:val="24"/>
          <w:highlight w:val="none"/>
          <w:lang w:val="zh-CN"/>
        </w:rPr>
        <w:t>:</w:t>
      </w:r>
    </w:p>
    <w:p w14:paraId="62093776">
      <w:pPr>
        <w:tabs>
          <w:tab w:val="left" w:pos="735"/>
        </w:tabs>
        <w:autoSpaceDE w:val="0"/>
        <w:autoSpaceDN w:val="0"/>
        <w:adjustRightInd w:val="0"/>
        <w:snapToGrid w:val="0"/>
        <w:spacing w:line="360" w:lineRule="auto"/>
        <w:ind w:firstLine="480" w:firstLineChars="200"/>
        <w:rPr>
          <w:rFonts w:hint="eastAsia" w:ascii="仿宋" w:hAnsi="仿宋" w:eastAsia="仿宋" w:cs="仿宋"/>
          <w:bCs/>
          <w:sz w:val="24"/>
          <w:lang w:val="zh-CN"/>
        </w:rPr>
      </w:pPr>
      <w:r>
        <w:rPr>
          <w:rFonts w:hint="eastAsia" w:ascii="仿宋" w:hAnsi="仿宋" w:eastAsia="仿宋" w:cs="仿宋"/>
          <w:bCs/>
          <w:sz w:val="24"/>
          <w:lang w:val="zh-CN"/>
        </w:rPr>
        <w:t>1、</w:t>
      </w:r>
      <w:r>
        <w:rPr>
          <w:rFonts w:hint="eastAsia" w:ascii="仿宋" w:hAnsi="仿宋" w:eastAsia="仿宋" w:cs="仿宋"/>
          <w:bCs/>
          <w:sz w:val="24"/>
          <w:lang w:val="zh-CN" w:eastAsia="zh-CN"/>
        </w:rPr>
        <w:t>合同履约地点：采购人指定地点</w:t>
      </w:r>
    </w:p>
    <w:p w14:paraId="55E2E69A">
      <w:pPr>
        <w:pStyle w:val="3"/>
        <w:ind w:firstLine="480" w:firstLineChars="200"/>
        <w:rPr>
          <w:rFonts w:hint="eastAsia" w:ascii="仿宋" w:hAnsi="仿宋" w:eastAsia="仿宋" w:cs="仿宋"/>
          <w:bCs/>
          <w:sz w:val="24"/>
          <w:szCs w:val="24"/>
          <w:lang w:val="zh-CN"/>
        </w:rPr>
      </w:pPr>
      <w:r>
        <w:rPr>
          <w:rFonts w:hint="eastAsia" w:ascii="仿宋" w:hAnsi="仿宋" w:eastAsia="仿宋" w:cs="仿宋"/>
          <w:bCs/>
          <w:sz w:val="24"/>
          <w:szCs w:val="24"/>
          <w:lang w:val="zh-CN"/>
        </w:rPr>
        <w:t>2、</w:t>
      </w:r>
      <w:r>
        <w:rPr>
          <w:rFonts w:hint="eastAsia" w:ascii="仿宋" w:hAnsi="仿宋" w:eastAsia="仿宋" w:cs="仿宋"/>
          <w:bCs/>
          <w:sz w:val="24"/>
          <w:szCs w:val="24"/>
          <w:lang w:val="zh-CN" w:eastAsia="zh-CN"/>
        </w:rPr>
        <w:t>合同履行期限： 2026年6月30日之前完成</w:t>
      </w:r>
    </w:p>
    <w:p w14:paraId="07C28BED">
      <w:pPr>
        <w:widowControl/>
        <w:spacing w:line="360" w:lineRule="auto"/>
        <w:rPr>
          <w:rFonts w:hint="eastAsia" w:ascii="仿宋" w:hAnsi="仿宋" w:eastAsia="仿宋" w:cs="仿宋"/>
          <w:b/>
          <w:sz w:val="24"/>
        </w:rPr>
      </w:pPr>
      <w:r>
        <w:rPr>
          <w:rFonts w:hint="eastAsia" w:ascii="仿宋" w:hAnsi="仿宋" w:eastAsia="仿宋" w:cs="仿宋"/>
          <w:b/>
          <w:sz w:val="24"/>
        </w:rPr>
        <w:t>六、采购内容及服务要求：详见</w:t>
      </w:r>
      <w:r>
        <w:rPr>
          <w:rFonts w:hint="eastAsia" w:ascii="仿宋" w:hAnsi="仿宋" w:eastAsia="仿宋" w:cs="仿宋"/>
          <w:b/>
          <w:sz w:val="24"/>
          <w:lang w:val="en-US" w:eastAsia="zh-CN"/>
        </w:rPr>
        <w:t>采购</w:t>
      </w:r>
      <w:r>
        <w:rPr>
          <w:rFonts w:hint="eastAsia" w:ascii="仿宋" w:hAnsi="仿宋" w:eastAsia="仿宋" w:cs="仿宋"/>
          <w:b/>
          <w:sz w:val="24"/>
        </w:rPr>
        <w:t>文件第四章。</w:t>
      </w:r>
    </w:p>
    <w:p w14:paraId="02B7A405">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七、争议的解决：</w:t>
      </w:r>
    </w:p>
    <w:p w14:paraId="6F626544">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合同未尽事宜，双方协商解决。协商不成，向项目所在地的法院提起诉讼，诉讼费用由败诉方承担。</w:t>
      </w:r>
    </w:p>
    <w:p w14:paraId="35130415">
      <w:pPr>
        <w:adjustRightInd w:val="0"/>
        <w:snapToGrid w:val="0"/>
        <w:spacing w:line="360" w:lineRule="auto"/>
        <w:rPr>
          <w:rFonts w:hint="eastAsia" w:ascii="仿宋" w:hAnsi="仿宋" w:eastAsia="仿宋" w:cs="仿宋"/>
          <w:sz w:val="24"/>
        </w:rPr>
      </w:pPr>
      <w:r>
        <w:rPr>
          <w:rFonts w:hint="eastAsia" w:ascii="仿宋" w:hAnsi="仿宋" w:eastAsia="仿宋" w:cs="仿宋"/>
          <w:b/>
          <w:sz w:val="24"/>
        </w:rPr>
        <w:t>八、验收：</w:t>
      </w:r>
    </w:p>
    <w:p w14:paraId="51C1403A">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1、验收依据：</w:t>
      </w:r>
    </w:p>
    <w:p w14:paraId="5C99F12A">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1-1、合同文本、合同附件、</w:t>
      </w:r>
      <w:r>
        <w:rPr>
          <w:rFonts w:hint="eastAsia" w:ascii="仿宋" w:hAnsi="仿宋" w:eastAsia="仿宋" w:cs="仿宋"/>
          <w:sz w:val="24"/>
          <w:lang w:val="en-US" w:eastAsia="zh-CN"/>
        </w:rPr>
        <w:t>采购</w:t>
      </w:r>
      <w:bookmarkStart w:id="9" w:name="_GoBack"/>
      <w:bookmarkEnd w:id="9"/>
      <w:r>
        <w:rPr>
          <w:rFonts w:hint="eastAsia" w:ascii="仿宋" w:hAnsi="仿宋" w:eastAsia="仿宋" w:cs="仿宋"/>
          <w:sz w:val="24"/>
        </w:rPr>
        <w:t>文件、响应文件。</w:t>
      </w:r>
    </w:p>
    <w:p w14:paraId="1F395EFD">
      <w:pPr>
        <w:snapToGrid w:val="0"/>
        <w:spacing w:line="360" w:lineRule="auto"/>
        <w:ind w:right="893" w:firstLine="480" w:firstLineChars="200"/>
        <w:rPr>
          <w:rFonts w:hint="eastAsia" w:ascii="仿宋" w:hAnsi="仿宋" w:eastAsia="仿宋" w:cs="仿宋"/>
          <w:sz w:val="24"/>
        </w:rPr>
      </w:pPr>
      <w:r>
        <w:rPr>
          <w:rFonts w:hint="eastAsia" w:ascii="仿宋" w:hAnsi="仿宋" w:eastAsia="仿宋" w:cs="仿宋"/>
          <w:sz w:val="24"/>
        </w:rPr>
        <w:t>1-2、国内相应的标准、规范。</w:t>
      </w:r>
    </w:p>
    <w:p w14:paraId="1E91BED3">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2、验收方法和标准：由采购人参照《财政部关于进一步加强政府采购需求和履约验收管理的指导意见》（财库﹝2016﹞205号）的相关法律法规自行组织验收。</w:t>
      </w:r>
    </w:p>
    <w:p w14:paraId="440C2463">
      <w:pPr>
        <w:spacing w:line="360" w:lineRule="auto"/>
        <w:jc w:val="left"/>
        <w:rPr>
          <w:rFonts w:hint="eastAsia" w:ascii="仿宋" w:hAnsi="仿宋" w:eastAsia="仿宋" w:cs="仿宋"/>
          <w:b/>
        </w:rPr>
      </w:pPr>
      <w:r>
        <w:rPr>
          <w:rFonts w:hint="eastAsia" w:ascii="仿宋" w:hAnsi="仿宋" w:eastAsia="仿宋" w:cs="仿宋"/>
          <w:b/>
        </w:rPr>
        <w:t>九、双方权利及义务</w:t>
      </w:r>
    </w:p>
    <w:p w14:paraId="55512833">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1.甲乙双方必须遵守本合同并执行合同中的各项规定，保证本合同的正常履行。</w:t>
      </w:r>
    </w:p>
    <w:p w14:paraId="0D9A8317">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2.本合同签订后甲乙双方不得单方终止合同，如乙方违约，应赔偿给甲方实际造成的损失；如甲方违约，乙方收取的钱款不予退还。</w:t>
      </w:r>
    </w:p>
    <w:p w14:paraId="01AE34AA">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3.如因乙方存在以下行为，甲方有权终止合同，依法向乙方进行经济索赔，并报请政府采购监督管理机关进行相应的行政处罚。</w:t>
      </w:r>
    </w:p>
    <w:p w14:paraId="6FA4E8D4">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①存在弄虚作假、传递虚假信息等违法违规行为；</w:t>
      </w:r>
    </w:p>
    <w:p w14:paraId="7AA188DD">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②存在不规范操作行为；</w:t>
      </w:r>
    </w:p>
    <w:p w14:paraId="7FC06C13">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③未全面履行合同义务或者发生违约。</w:t>
      </w:r>
    </w:p>
    <w:p w14:paraId="779A9F76">
      <w:pPr>
        <w:adjustRightInd w:val="0"/>
        <w:snapToGrid w:val="0"/>
        <w:spacing w:line="360" w:lineRule="auto"/>
        <w:ind w:firstLine="480" w:firstLineChars="200"/>
        <w:rPr>
          <w:rFonts w:hint="eastAsia" w:ascii="仿宋" w:hAnsi="仿宋" w:eastAsia="仿宋" w:cs="仿宋"/>
          <w:b/>
          <w:sz w:val="24"/>
        </w:rPr>
      </w:pPr>
      <w:r>
        <w:rPr>
          <w:rFonts w:hint="eastAsia" w:ascii="仿宋" w:hAnsi="仿宋" w:eastAsia="仿宋" w:cs="仿宋"/>
          <w:bCs/>
          <w:sz w:val="24"/>
          <w:szCs w:val="22"/>
        </w:rPr>
        <w:t>4.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F47F2B1">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十、保密责任</w:t>
      </w:r>
    </w:p>
    <w:p w14:paraId="266CC5A2">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凡涉及国家秘密的按《中华人民共和国保守国家秘密法》相关规定执行。乙方应当按照信息安全保密的规定程序妥善保管甲方提供的资料，保守甲方的各项秘密，并不得利用知悉甲方保密资料为自己或其他任何单位和个人谋取权益；项目结束以后，乙方应当将甲方提供的影像和数据库资料交还甲方，并不得复制自留或用于本次项目以外的其他项目，否则乙方应承担相应的法律责任，并取消其参加甲方未来举办的同类招标项目的投标资格。</w:t>
      </w:r>
    </w:p>
    <w:p w14:paraId="4BDFEF66">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十一、安全</w:t>
      </w:r>
    </w:p>
    <w:p w14:paraId="75245983">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乙方必须按照国家有关安全生产规范进行作业，项目实施过程中发生的安全事故责任由乙方承担。</w:t>
      </w:r>
    </w:p>
    <w:p w14:paraId="27BAAF65">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十二、 违约责任</w:t>
      </w:r>
    </w:p>
    <w:p w14:paraId="1B7028BF">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按《中华人民共和国民法典》中的相关条款和本合同的约定执行。未按合同或磋商文件要求提供产品或供应的产品质量不能满足采购人技术要求，采购人有权终止合同，甚至对供应商违约行为进行追究。</w:t>
      </w:r>
    </w:p>
    <w:p w14:paraId="6EDED492">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十三、 合同生效、变更、解除的条件</w:t>
      </w:r>
    </w:p>
    <w:p w14:paraId="77B7E378">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1、本合同自双方法定代表人或委托人签字并加盖公章后生效，合同履行完毕自行终止。</w:t>
      </w:r>
    </w:p>
    <w:p w14:paraId="42509023">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2、本合同的变更必须经过甲乙双方共同协商并签订补充协议，补充协议与本合同具有同等法律效力。</w:t>
      </w:r>
    </w:p>
    <w:p w14:paraId="5D86D5AA">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十四、 附则</w:t>
      </w:r>
    </w:p>
    <w:p w14:paraId="13950272">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1、本合同执行过程中的未尽事宜，双方应本着实事求是，友好协商的态度加以解决。</w:t>
      </w:r>
    </w:p>
    <w:p w14:paraId="1A35F1EA">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2、本合同由双方代表签字，加盖公章生效。全部成果和费用结算完后，本合同终止。</w:t>
      </w:r>
    </w:p>
    <w:p w14:paraId="6B4517A3">
      <w:pPr>
        <w:spacing w:line="360" w:lineRule="auto"/>
        <w:ind w:firstLine="480" w:firstLineChars="200"/>
        <w:rPr>
          <w:rFonts w:hint="eastAsia" w:ascii="仿宋" w:hAnsi="仿宋" w:eastAsia="仿宋" w:cs="仿宋"/>
          <w:bCs/>
          <w:color w:val="FF0000"/>
          <w:sz w:val="24"/>
        </w:rPr>
      </w:pPr>
      <w:r>
        <w:rPr>
          <w:rFonts w:hint="eastAsia" w:ascii="仿宋" w:hAnsi="仿宋" w:eastAsia="仿宋" w:cs="仿宋"/>
          <w:bCs/>
          <w:color w:val="000000"/>
          <w:sz w:val="24"/>
        </w:rPr>
        <w:t>3、本合同</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rPr>
        <w:t>式</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rPr>
        <w:t>份，甲、乙双方各</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rPr>
        <w:t>份。</w:t>
      </w:r>
      <w:r>
        <w:rPr>
          <w:rFonts w:hint="eastAsia" w:ascii="仿宋" w:hAnsi="仿宋" w:eastAsia="仿宋" w:cs="仿宋"/>
          <w:bCs/>
          <w:color w:val="FF0000"/>
          <w:sz w:val="24"/>
        </w:rPr>
        <w:t xml:space="preserve"> </w:t>
      </w:r>
    </w:p>
    <w:p w14:paraId="102052EF">
      <w:pPr>
        <w:spacing w:line="360" w:lineRule="auto"/>
        <w:ind w:right="195" w:rightChars="93"/>
        <w:rPr>
          <w:rFonts w:hint="eastAsia" w:ascii="仿宋" w:hAnsi="仿宋" w:eastAsia="仿宋" w:cs="仿宋"/>
          <w:b/>
          <w:bCs/>
          <w:sz w:val="24"/>
        </w:rPr>
      </w:pPr>
    </w:p>
    <w:p w14:paraId="0226A86C">
      <w:pPr>
        <w:pStyle w:val="3"/>
      </w:pPr>
      <w:r>
        <w:rPr>
          <w:rFonts w:hint="eastAsia" w:ascii="仿宋" w:hAnsi="仿宋" w:eastAsia="仿宋" w:cs="仿宋"/>
          <w:sz w:val="24"/>
          <w:szCs w:val="24"/>
        </w:rPr>
        <w:t>【以下无正文】</w:t>
      </w:r>
    </w:p>
    <w:p w14:paraId="2D0606F8">
      <w:pPr>
        <w:spacing w:line="360" w:lineRule="auto"/>
        <w:rPr>
          <w:rFonts w:hint="eastAsia" w:ascii="仿宋" w:hAnsi="仿宋" w:eastAsia="仿宋" w:cs="仿宋"/>
          <w:b/>
          <w:bCs/>
          <w:sz w:val="24"/>
        </w:rPr>
      </w:pPr>
      <w:r>
        <w:rPr>
          <w:rFonts w:hint="eastAsia" w:ascii="仿宋" w:hAnsi="仿宋" w:eastAsia="仿宋" w:cs="仿宋"/>
          <w:bCs/>
          <w:sz w:val="24"/>
        </w:rPr>
        <w:t>甲方（章）：                       乙方（章）：</w:t>
      </w:r>
      <w:r>
        <w:rPr>
          <w:rFonts w:hint="eastAsia" w:ascii="仿宋" w:hAnsi="仿宋" w:eastAsia="仿宋" w:cs="仿宋"/>
          <w:sz w:val="24"/>
        </w:rPr>
        <w:t xml:space="preserve"> </w:t>
      </w:r>
      <w:r>
        <w:rPr>
          <w:rFonts w:hint="eastAsia" w:ascii="仿宋" w:hAnsi="仿宋" w:eastAsia="仿宋" w:cs="仿宋"/>
          <w:b/>
          <w:bCs/>
          <w:sz w:val="24"/>
        </w:rPr>
        <w:t xml:space="preserve">           </w:t>
      </w:r>
    </w:p>
    <w:p w14:paraId="0DD80490">
      <w:pPr>
        <w:spacing w:line="360" w:lineRule="auto"/>
        <w:rPr>
          <w:rFonts w:hint="eastAsia" w:ascii="仿宋" w:hAnsi="仿宋" w:eastAsia="仿宋" w:cs="仿宋"/>
          <w:sz w:val="24"/>
        </w:rPr>
      </w:pPr>
      <w:r>
        <w:rPr>
          <w:rFonts w:hint="eastAsia" w:ascii="仿宋" w:hAnsi="仿宋" w:eastAsia="仿宋" w:cs="仿宋"/>
          <w:sz w:val="24"/>
        </w:rPr>
        <w:t xml:space="preserve">法人代表或委托代理人：             法人代表或委托代理人：      </w:t>
      </w:r>
    </w:p>
    <w:p w14:paraId="176B26F0">
      <w:pPr>
        <w:spacing w:line="360" w:lineRule="auto"/>
        <w:rPr>
          <w:rFonts w:hint="eastAsia" w:ascii="仿宋" w:hAnsi="仿宋" w:eastAsia="仿宋" w:cs="仿宋"/>
          <w:sz w:val="24"/>
        </w:rPr>
      </w:pPr>
      <w:r>
        <w:rPr>
          <w:rFonts w:hint="eastAsia" w:ascii="仿宋" w:hAnsi="仿宋" w:eastAsia="仿宋" w:cs="仿宋"/>
          <w:sz w:val="24"/>
        </w:rPr>
        <w:t xml:space="preserve">                                     </w:t>
      </w:r>
    </w:p>
    <w:p w14:paraId="6A03A85E">
      <w:pPr>
        <w:spacing w:line="360" w:lineRule="auto"/>
        <w:rPr>
          <w:rFonts w:hint="eastAsia" w:ascii="仿宋" w:hAnsi="仿宋" w:eastAsia="仿宋" w:cs="仿宋"/>
          <w:sz w:val="24"/>
        </w:rPr>
      </w:pPr>
      <w:r>
        <w:rPr>
          <w:rFonts w:hint="eastAsia" w:ascii="仿宋" w:hAnsi="仿宋" w:eastAsia="仿宋" w:cs="仿宋"/>
          <w:sz w:val="24"/>
        </w:rPr>
        <w:t xml:space="preserve">地 址：                            地 址： </w:t>
      </w:r>
    </w:p>
    <w:p w14:paraId="3944D183">
      <w:pPr>
        <w:spacing w:line="360" w:lineRule="auto"/>
        <w:rPr>
          <w:rFonts w:hint="eastAsia" w:ascii="仿宋" w:hAnsi="仿宋" w:eastAsia="仿宋" w:cs="仿宋"/>
          <w:sz w:val="24"/>
        </w:rPr>
      </w:pPr>
      <w:r>
        <w:rPr>
          <w:rFonts w:hint="eastAsia" w:ascii="仿宋" w:hAnsi="仿宋" w:eastAsia="仿宋" w:cs="仿宋"/>
          <w:sz w:val="24"/>
        </w:rPr>
        <w:t xml:space="preserve">电 话：                            电 话：     </w:t>
      </w:r>
    </w:p>
    <w:p w14:paraId="248E69C8">
      <w:pPr>
        <w:spacing w:line="360" w:lineRule="auto"/>
        <w:rPr>
          <w:rFonts w:hint="eastAsia" w:ascii="仿宋" w:hAnsi="仿宋" w:eastAsia="仿宋" w:cs="仿宋"/>
          <w:sz w:val="24"/>
        </w:rPr>
      </w:pPr>
      <w:r>
        <w:rPr>
          <w:rFonts w:hint="eastAsia" w:ascii="仿宋" w:hAnsi="仿宋" w:eastAsia="仿宋" w:cs="仿宋"/>
          <w:sz w:val="24"/>
        </w:rPr>
        <w:t xml:space="preserve">开户银行：                         开户银行： </w:t>
      </w:r>
    </w:p>
    <w:p w14:paraId="6FFD4D06">
      <w:pPr>
        <w:spacing w:line="360" w:lineRule="auto"/>
        <w:rPr>
          <w:rFonts w:hint="eastAsia" w:ascii="仿宋" w:hAnsi="仿宋" w:eastAsia="仿宋" w:cs="仿宋"/>
          <w:sz w:val="24"/>
        </w:rPr>
      </w:pPr>
      <w:r>
        <w:rPr>
          <w:rFonts w:hint="eastAsia" w:ascii="仿宋" w:hAnsi="仿宋" w:eastAsia="仿宋" w:cs="仿宋"/>
          <w:sz w:val="24"/>
        </w:rPr>
        <w:t xml:space="preserve">开户名称：                         开户名称： </w:t>
      </w:r>
    </w:p>
    <w:p w14:paraId="36131DDA">
      <w:pPr>
        <w:spacing w:line="360" w:lineRule="auto"/>
        <w:rPr>
          <w:rFonts w:hint="eastAsia" w:ascii="仿宋" w:hAnsi="仿宋" w:eastAsia="仿宋" w:cs="仿宋"/>
          <w:sz w:val="24"/>
        </w:rPr>
      </w:pPr>
      <w:r>
        <w:rPr>
          <w:rFonts w:hint="eastAsia" w:ascii="仿宋" w:hAnsi="仿宋" w:eastAsia="仿宋" w:cs="仿宋"/>
          <w:sz w:val="24"/>
        </w:rPr>
        <w:t>账 号：                            账 号：</w:t>
      </w:r>
      <w:r>
        <w:rPr>
          <w:rFonts w:hint="eastAsia" w:ascii="仿宋" w:hAnsi="仿宋" w:eastAsia="仿宋" w:cs="仿宋"/>
          <w:bCs/>
          <w:sz w:val="24"/>
        </w:rPr>
        <w:t xml:space="preserve"> </w:t>
      </w:r>
      <w:r>
        <w:rPr>
          <w:rFonts w:hint="eastAsia" w:ascii="仿宋" w:hAnsi="仿宋" w:eastAsia="仿宋" w:cs="仿宋"/>
          <w:sz w:val="24"/>
        </w:rPr>
        <w:t xml:space="preserve">              </w:t>
      </w:r>
    </w:p>
    <w:p w14:paraId="4FD6549A">
      <w:pPr>
        <w:tabs>
          <w:tab w:val="left" w:pos="980"/>
        </w:tabs>
        <w:kinsoku w:val="0"/>
        <w:spacing w:line="580" w:lineRule="exact"/>
        <w:rPr>
          <w:rFonts w:hint="eastAsia" w:ascii="仿宋" w:hAnsi="仿宋" w:eastAsia="仿宋" w:cs="仿宋"/>
        </w:rPr>
      </w:pPr>
      <w:r>
        <w:rPr>
          <w:rFonts w:hint="eastAsia" w:ascii="仿宋" w:hAnsi="仿宋" w:eastAsia="仿宋" w:cs="仿宋"/>
          <w:sz w:val="24"/>
        </w:rPr>
        <w:t>日 期：    年   月   日            日 期：   年   月   日</w:t>
      </w:r>
    </w:p>
    <w:p w14:paraId="62D4C3DF">
      <w:pPr>
        <w:pStyle w:val="7"/>
        <w:rPr>
          <w:rFonts w:hint="default"/>
        </w:rPr>
      </w:pPr>
      <w:r>
        <w:rPr>
          <w:rFonts w:ascii="仿宋_GB2312" w:hAnsi="仿宋_GB2312" w:eastAsia="仿宋_GB2312" w:cs="仿宋_GB2312"/>
        </w:rPr>
        <w:br w:type="textWrapping"/>
      </w:r>
    </w:p>
    <w:p w14:paraId="42AEA7DE"/>
    <w:p w14:paraId="0F8805A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3F3E30"/>
    <w:rsid w:val="224F75E6"/>
    <w:rsid w:val="25091F88"/>
    <w:rsid w:val="4E3F3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outlineLvl w:val="0"/>
    </w:pPr>
    <w:rPr>
      <w:rFonts w:ascii="仿宋_GB2312" w:hAnsi="宋体" w:eastAsia="仿宋_GB2312"/>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eastAsia="仿宋_GB2312"/>
      <w:sz w:val="32"/>
      <w:szCs w:val="20"/>
    </w:rPr>
  </w:style>
  <w:style w:type="paragraph" w:styleId="4">
    <w:name w:val="footer"/>
    <w:basedOn w:val="1"/>
    <w:next w:val="1"/>
    <w:qFormat/>
    <w:uiPriority w:val="99"/>
    <w:pPr>
      <w:tabs>
        <w:tab w:val="center" w:pos="4153"/>
        <w:tab w:val="right" w:pos="8306"/>
      </w:tabs>
      <w:snapToGrid w:val="0"/>
      <w:jc w:val="left"/>
    </w:pPr>
    <w:rPr>
      <w:rFonts w:ascii="Times New Roman"/>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1572</Words>
  <Characters>1608</Characters>
  <Lines>0</Lines>
  <Paragraphs>0</Paragraphs>
  <TotalTime>0</TotalTime>
  <ScaleCrop>false</ScaleCrop>
  <LinksUpToDate>false</LinksUpToDate>
  <CharactersWithSpaces>2022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2026-02-13T11:12:00Z</dcterms:created>
  <dc:creator>周七岁  </dc:creator>
  <cp:lastModifiedBy>微蓝</cp:lastModifiedBy>
  <dcterms:modified xsi:type="dcterms:W3CDTF">2026-03-11T08:05:33Z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eyJoZGlkIjoiYjMyMjk2YzY4MGE5MzYxMmVhZDI4NzNkOWI3Y2EyMmUiLCJ1c2VySWQiOiIxNDQ3MjQ2MDAyIn0=</vt:lpwstr>
  </property>
  <property fmtid="{D5CDD505-2E9C-101B-9397-08002B2CF9AE}" pid="4" name="ICV">
    <vt:lpwstr>858E5B33A324413C8F4D3D40F9B91216_12</vt:lpwstr>
  </property>
</Properties>
</file>