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版本号：HRPDZB-2026020720260207001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镇巴县三元镇集镇周边基础设施改扩建项目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HRPDZB-20260207</w:t>
      </w:r>
      <w:r>
        <w:br/>
      </w:r>
      <w:r>
        <w:br/>
      </w:r>
      <w:r>
        <w:br/>
      </w:r>
    </w:p>
    <w:p>
      <w:pPr>
        <w:pStyle w:val="null3"/>
        <w:jc w:val="center"/>
        <w:outlineLvl w:val="2"/>
      </w:pPr>
      <w:r>
        <w:rPr>
          <w:rFonts w:ascii="仿宋_GB2312" w:hAnsi="仿宋_GB2312" w:cs="仿宋_GB2312" w:eastAsia="仿宋_GB2312"/>
          <w:sz w:val="28"/>
          <w:b/>
        </w:rPr>
        <w:t>镇巴县三元镇人民政府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镇巴县三元镇人民政府</w:t>
      </w:r>
      <w:r>
        <w:rPr>
          <w:rFonts w:ascii="仿宋_GB2312" w:hAnsi="仿宋_GB2312" w:cs="仿宋_GB2312" w:eastAsia="仿宋_GB2312"/>
        </w:rPr>
        <w:t>委托，拟对</w:t>
      </w:r>
      <w:r>
        <w:rPr>
          <w:rFonts w:ascii="仿宋_GB2312" w:hAnsi="仿宋_GB2312" w:cs="仿宋_GB2312" w:eastAsia="仿宋_GB2312"/>
        </w:rPr>
        <w:t>镇巴县三元镇集镇周边基础设施改扩建项目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HRPDZB-20260207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镇巴县三元镇集镇周边基础设施改扩建项目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三元镇周边基础设施改扩建项目，工程位于陕西省汉中市镇巴县三元镇，该项目主要内容包括：道路工程、管网工程、河堤防护工程三个部分。其中，道路工程：新建水泥混凝土路面、浆砌片石挡墙、矩形边沟、钢筋混凝土圆管涵、新做交通标志牌及波形护栏；管网工程：新建矩形水沟、水泥混凝土路面、敷设DN300双壁波纹管及DN100PVC管、新做混凝土检查井23座；河堤防护工程：新建浆砌片石挡墙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采购包1（镇巴县三元镇集镇周边基础设施改扩建项目）：属于专门面向中小企业采购。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2、法定代表人授权委托书：法定代表人直接参加磋商的，须出具法人身份证（附法定代表人身份证复印件）；法定代表人授权代表参加磋商的，须出具法定代表人授权书及被授权代表身份证（附法定代表人身份证复印件及被授权人身份证复印件）</w:t>
      </w:r>
    </w:p>
    <w:p>
      <w:pPr>
        <w:pStyle w:val="null3"/>
      </w:pPr>
      <w:r>
        <w:rPr>
          <w:rFonts w:ascii="仿宋_GB2312" w:hAnsi="仿宋_GB2312" w:cs="仿宋_GB2312" w:eastAsia="仿宋_GB2312"/>
        </w:rPr>
        <w:t>3、拟派项目负责人资质：项目负责人应具备市政公用工程专业二级（含二级）及以上注册建造师资格、具有有效的安全考核合格证（B证），且无在建工程（出具无在建承诺书）</w:t>
      </w:r>
    </w:p>
    <w:p>
      <w:pPr>
        <w:pStyle w:val="null3"/>
      </w:pPr>
      <w:r>
        <w:rPr>
          <w:rFonts w:ascii="仿宋_GB2312" w:hAnsi="仿宋_GB2312" w:cs="仿宋_GB2312" w:eastAsia="仿宋_GB2312"/>
        </w:rPr>
        <w:t>4、供应商资质：供应商应具备建设行政部门核发的市政公用工程施工总承包三级（含三级）及以上资质，安全生产许可证合格有效</w:t>
      </w:r>
    </w:p>
    <w:p>
      <w:pPr>
        <w:pStyle w:val="null3"/>
      </w:pPr>
      <w:r>
        <w:rPr>
          <w:rFonts w:ascii="仿宋_GB2312" w:hAnsi="仿宋_GB2312" w:cs="仿宋_GB2312" w:eastAsia="仿宋_GB2312"/>
        </w:rPr>
        <w:t>5、投标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6、无拖欠农民工工资证明：供应商提供项目所在地人社部门出具的无拖欠农民工工资证明复印件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镇巴县三元镇人民政府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三元镇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17792498349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13335448555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采购包1：3,118,300.58元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开户名称：宏睿鹏达项目管理有限公司汉中分公司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银行账号：61050165910000000846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代理服务费收费标准：按照国家计委颁发的《采购代理服务收费管理暂行办法》（计价格[2002]1980号）、国家发展改革委员会办公厅颁发的《关于采购代理服务收费有关问题的通知》（发改办价格[2003] 857号）、《国家发展改革委关于降低部分建设项目收费标准规范收费行为等有关问题的通知》（发改价格[2011]534号）的有关规定</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镇巴县三元镇人民政府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镇巴县三元镇人民政府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镇巴县三元镇人民政府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一、质量达到相关行业验收标准合格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联系电话：13335448555</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3,118,300.58</w:t>
      </w:r>
    </w:p>
    <w:p>
      <w:pPr>
        <w:pStyle w:val="null3"/>
      </w:pPr>
      <w:r>
        <w:rPr>
          <w:rFonts w:ascii="仿宋_GB2312" w:hAnsi="仿宋_GB2312" w:cs="仿宋_GB2312" w:eastAsia="仿宋_GB2312"/>
        </w:rPr>
        <w:t>采购包最高限价（元）: 3,118,300.58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镇巴县三元镇集镇周边基础设施改扩建项目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3,118,300.58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标的名称：镇巴县三元镇集镇周边基础设施改扩建项目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一、工程</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镇巴县三元镇周边基础设施改扩</w:t>
            </w:r>
            <w:r>
              <w:rPr>
                <w:rFonts w:ascii="仿宋_GB2312" w:hAnsi="仿宋_GB2312" w:cs="仿宋_GB2312" w:eastAsia="仿宋_GB2312"/>
                <w:sz w:val="28"/>
              </w:rPr>
              <w:t>建项目，工程位于陕西省汉中市镇巴县</w:t>
            </w:r>
            <w:r>
              <w:rPr>
                <w:rFonts w:ascii="仿宋_GB2312" w:hAnsi="仿宋_GB2312" w:cs="仿宋_GB2312" w:eastAsia="仿宋_GB2312"/>
                <w:sz w:val="28"/>
              </w:rPr>
              <w:t>三元镇</w:t>
            </w:r>
            <w:r>
              <w:rPr>
                <w:rFonts w:ascii="仿宋_GB2312" w:hAnsi="仿宋_GB2312" w:cs="仿宋_GB2312" w:eastAsia="仿宋_GB2312"/>
                <w:sz w:val="28"/>
              </w:rPr>
              <w:t>，该项目主要内容</w:t>
            </w:r>
            <w:r>
              <w:rPr>
                <w:rFonts w:ascii="仿宋_GB2312" w:hAnsi="仿宋_GB2312" w:cs="仿宋_GB2312" w:eastAsia="仿宋_GB2312"/>
                <w:sz w:val="28"/>
              </w:rPr>
              <w:t>包括：道路工程、管网工程、河堤防护工程三个部分。其中，道路工程：新建水泥混凝土路面、浆砌片石挡墙、矩形边沟、钢筋混凝土圆管涵、新做交通标志牌及波形护栏；管网工程：新建矩形水沟、水泥混凝土路面、敷设</w:t>
            </w:r>
            <w:r>
              <w:rPr>
                <w:rFonts w:ascii="仿宋_GB2312" w:hAnsi="仿宋_GB2312" w:cs="仿宋_GB2312" w:eastAsia="仿宋_GB2312"/>
                <w:sz w:val="28"/>
              </w:rPr>
              <w:t>DN300双壁波纹管及DN100PVC管、新做混凝土检查井23座；河堤防护工程：新建浆砌片石挡墙</w:t>
            </w:r>
            <w:r>
              <w:rPr>
                <w:rFonts w:ascii="仿宋_GB2312" w:hAnsi="仿宋_GB2312" w:cs="仿宋_GB2312" w:eastAsia="仿宋_GB2312"/>
                <w:sz w:val="28"/>
              </w:rPr>
              <w:t>等。</w:t>
            </w:r>
          </w:p>
          <w:p>
            <w:pPr>
              <w:pStyle w:val="null3"/>
              <w:jc w:val="both"/>
            </w:pPr>
            <w:r>
              <w:rPr>
                <w:rFonts w:ascii="仿宋_GB2312" w:hAnsi="仿宋_GB2312" w:cs="仿宋_GB2312" w:eastAsia="仿宋_GB2312"/>
                <w:sz w:val="28"/>
                <w:b/>
              </w:rPr>
              <w:t>二、编制范围：</w:t>
            </w:r>
          </w:p>
          <w:p>
            <w:pPr>
              <w:pStyle w:val="null3"/>
              <w:ind w:firstLine="700"/>
              <w:jc w:val="both"/>
            </w:pPr>
            <w:r>
              <w:rPr>
                <w:rFonts w:ascii="仿宋_GB2312" w:hAnsi="仿宋_GB2312" w:cs="仿宋_GB2312" w:eastAsia="仿宋_GB2312"/>
                <w:sz w:val="28"/>
              </w:rPr>
              <w:t>此次招标范围</w:t>
            </w:r>
            <w:r>
              <w:rPr>
                <w:rFonts w:ascii="仿宋_GB2312" w:hAnsi="仿宋_GB2312" w:cs="仿宋_GB2312" w:eastAsia="仿宋_GB2312"/>
                <w:sz w:val="28"/>
              </w:rPr>
              <w:t>，</w:t>
            </w:r>
            <w:r>
              <w:rPr>
                <w:rFonts w:ascii="仿宋_GB2312" w:hAnsi="仿宋_GB2312" w:cs="仿宋_GB2312" w:eastAsia="仿宋_GB2312"/>
                <w:sz w:val="28"/>
              </w:rPr>
              <w:t>详见工程量清单。</w:t>
            </w:r>
          </w:p>
          <w:p>
            <w:pPr>
              <w:pStyle w:val="null3"/>
              <w:jc w:val="both"/>
            </w:pPr>
            <w:r>
              <w:rPr>
                <w:rFonts w:ascii="仿宋_GB2312" w:hAnsi="仿宋_GB2312" w:cs="仿宋_GB2312" w:eastAsia="仿宋_GB2312"/>
                <w:sz w:val="28"/>
                <w:b/>
              </w:rPr>
              <w:t>三、编制依据：</w:t>
            </w:r>
          </w:p>
          <w:p>
            <w:pPr>
              <w:pStyle w:val="null3"/>
              <w:ind w:firstLine="560"/>
              <w:jc w:val="both"/>
            </w:pPr>
            <w:r>
              <w:rPr>
                <w:rFonts w:ascii="仿宋_GB2312" w:hAnsi="仿宋_GB2312" w:cs="仿宋_GB2312" w:eastAsia="仿宋_GB2312"/>
                <w:sz w:val="28"/>
              </w:rPr>
              <w:t>1、镇巴县</w:t>
            </w:r>
            <w:r>
              <w:rPr>
                <w:rFonts w:ascii="仿宋_GB2312" w:hAnsi="仿宋_GB2312" w:cs="仿宋_GB2312" w:eastAsia="仿宋_GB2312"/>
                <w:sz w:val="28"/>
              </w:rPr>
              <w:t>三元镇集镇周边基础设施改扩建项目施工图纸</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2、建</w:t>
            </w:r>
            <w:r>
              <w:rPr>
                <w:rFonts w:ascii="仿宋_GB2312" w:hAnsi="仿宋_GB2312" w:cs="仿宋_GB2312" w:eastAsia="仿宋_GB2312"/>
                <w:sz w:val="28"/>
              </w:rPr>
              <w:t>设工程文件及相关资料；</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、与建设项目相关的标准、规范等技术资料；</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《陕西省住房和城乡建设厅关于印发</w:t>
            </w:r>
            <w:r>
              <w:rPr>
                <w:rFonts w:ascii="仿宋_GB2312" w:hAnsi="仿宋_GB2312" w:cs="仿宋_GB2312" w:eastAsia="仿宋_GB2312"/>
                <w:sz w:val="28"/>
              </w:rPr>
              <w:t>2025 陕西省建设工程费用规则等计价依据的通知》陕建管发〔2025〕10号文件。</w:t>
            </w:r>
          </w:p>
          <w:p>
            <w:pPr>
              <w:pStyle w:val="null3"/>
              <w:ind w:firstLine="560"/>
              <w:jc w:val="both"/>
            </w:pPr>
            <w:r>
              <w:rPr>
                <w:rFonts w:ascii="仿宋_GB2312" w:hAnsi="仿宋_GB2312" w:cs="仿宋_GB2312" w:eastAsia="仿宋_GB2312"/>
                <w:sz w:val="28"/>
              </w:rPr>
              <w:t>5、《陕西省建设工程费用规则》（2025）、《建设工程工程量清单计价标准》（2025）、《市政工程工程量计算标准》及其配套文件。</w:t>
            </w:r>
          </w:p>
          <w:p>
            <w:pPr>
              <w:pStyle w:val="null3"/>
              <w:ind w:firstLine="560"/>
              <w:jc w:val="both"/>
            </w:pPr>
            <w:r>
              <w:rPr>
                <w:rFonts w:ascii="仿宋_GB2312" w:hAnsi="仿宋_GB2312" w:cs="仿宋_GB2312" w:eastAsia="仿宋_GB2312"/>
                <w:sz w:val="28"/>
              </w:rPr>
              <w:t>6、《陕西省市政工程消耗量定额》（2025）、《陕西省园林绿化工程消耗量定额》（2025）、《陕西省建设工程施工机械台班费用定额》（2025）。</w:t>
            </w:r>
          </w:p>
          <w:p>
            <w:pPr>
              <w:pStyle w:val="null3"/>
              <w:ind w:firstLine="560"/>
              <w:jc w:val="both"/>
            </w:pPr>
            <w:r>
              <w:rPr>
                <w:rFonts w:ascii="仿宋_GB2312" w:hAnsi="仿宋_GB2312" w:cs="仿宋_GB2312" w:eastAsia="仿宋_GB2312"/>
                <w:sz w:val="28"/>
              </w:rPr>
              <w:t>7、《陕西省市政工程基价表》（2025）</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编制</w:t>
            </w:r>
            <w:r>
              <w:rPr>
                <w:rFonts w:ascii="仿宋_GB2312" w:hAnsi="仿宋_GB2312" w:cs="仿宋_GB2312" w:eastAsia="仿宋_GB2312"/>
                <w:sz w:val="28"/>
                <w:b/>
              </w:rPr>
              <w:t>其它说明</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本工程</w:t>
            </w:r>
            <w:r>
              <w:rPr>
                <w:rFonts w:ascii="仿宋_GB2312" w:hAnsi="仿宋_GB2312" w:cs="仿宋_GB2312" w:eastAsia="仿宋_GB2312"/>
                <w:sz w:val="28"/>
              </w:rPr>
              <w:t>混凝土采用现拌；</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本工程砂浆采用现拌；</w:t>
            </w:r>
          </w:p>
          <w:p>
            <w:pPr>
              <w:pStyle w:val="null3"/>
              <w:ind w:firstLine="560"/>
              <w:jc w:val="left"/>
            </w:pPr>
            <w:r>
              <w:rPr>
                <w:rFonts w:ascii="仿宋_GB2312" w:hAnsi="仿宋_GB2312" w:cs="仿宋_GB2312" w:eastAsia="仿宋_GB2312"/>
                <w:sz w:val="28"/>
              </w:rPr>
              <w:t>3、山石渣道路基层利用挖方石渣。</w:t>
            </w:r>
          </w:p>
          <w:p>
            <w:pPr>
              <w:pStyle w:val="null3"/>
            </w:pPr>
            <w:r>
              <w:rPr>
                <w:rFonts w:ascii="仿宋_GB2312" w:hAnsi="仿宋_GB2312" w:cs="仿宋_GB2312" w:eastAsia="仿宋_GB2312"/>
                <w:sz w:val="28"/>
                <w:b/>
              </w:rPr>
              <w:t>五</w:t>
            </w:r>
            <w:r>
              <w:rPr>
                <w:rFonts w:ascii="仿宋_GB2312" w:hAnsi="仿宋_GB2312" w:cs="仿宋_GB2312" w:eastAsia="仿宋_GB2312"/>
                <w:sz w:val="28"/>
                <w:b/>
              </w:rPr>
              <w:t>、</w:t>
            </w:r>
            <w:r>
              <w:rPr>
                <w:rFonts w:ascii="仿宋_GB2312" w:hAnsi="仿宋_GB2312" w:cs="仿宋_GB2312" w:eastAsia="仿宋_GB2312"/>
                <w:sz w:val="28"/>
                <w:b/>
              </w:rPr>
              <w:t>计价软件广联达计价软件</w:t>
            </w:r>
            <w:r>
              <w:rPr>
                <w:rFonts w:ascii="仿宋_GB2312" w:hAnsi="仿宋_GB2312" w:cs="仿宋_GB2312" w:eastAsia="仿宋_GB2312"/>
                <w:sz w:val="28"/>
                <w:b/>
              </w:rPr>
              <w:t>GCCP</w:t>
            </w:r>
            <w:r>
              <w:rPr>
                <w:rFonts w:ascii="仿宋_GB2312" w:hAnsi="仿宋_GB2312" w:cs="仿宋_GB2312" w:eastAsia="仿宋_GB2312"/>
                <w:sz w:val="28"/>
                <w:b/>
              </w:rPr>
              <w:t>7</w:t>
            </w:r>
            <w:r>
              <w:rPr>
                <w:rFonts w:ascii="仿宋_GB2312" w:hAnsi="仿宋_GB2312" w:cs="仿宋_GB2312" w:eastAsia="仿宋_GB2312"/>
                <w:sz w:val="28"/>
                <w:b/>
              </w:rPr>
              <w:t>.0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工期120日历天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被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项目负责人应具备市政公用工程专业二级（含二级）及以上注册建造师资格、具有有效的安全考核合格证（B证），且无在建工程（出具无在建承诺书）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供应商应具备建设行政部门核发的市政公用工程施工总承包三级（含三级）及以上资质，安全生产许可证合格有效</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供应商提供项目所在地人社部门出具的无拖欠农民工工资证明复印件</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项目管理机构组成表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供应商针对本项目编制完善的施工部署，内容包含：①施工目标:成本目标、工期目标、质量目标②施工平面布置与安排：现场围挡及出入口管理、交通组织安排、消防安排、施工平面布置图。 一、评审标准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有详细的人员职责划分、人员管理方案。由评标专家对供应商响应内容进行对比，根据优良程度打分：（优秀得3分，良好得2分，一般得1分） 项目负责人具有相关专业高级工程师职称得2分，中级职称得1分，没有职称不得分。 注：班子人员需提供相关证书、身份证及本单位社保缴费证 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供应商提供自2022年1月至今类似项目业绩，响应文件中应附有其业绩证明材料，业绩以协议书（合同）或（中标）成交通知书加盖公章的复印件为依据，每提供一个得2.5分，满分5分。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