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版本号：TZZB-HZ-2026002C.1B120260207001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2025年镇巴县地膜科学使用回收采购地膜计划(二次)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TZZB-HZ-2026002C.1B1</w:t>
      </w:r>
      <w:r>
        <w:br/>
      </w:r>
      <w:r>
        <w:br/>
      </w:r>
      <w:r>
        <w:br/>
      </w:r>
    </w:p>
    <w:p>
      <w:pPr>
        <w:pStyle w:val="null3"/>
        <w:jc w:val="center"/>
        <w:outlineLvl w:val="2"/>
      </w:pPr>
      <w:r>
        <w:rPr>
          <w:rFonts w:ascii="仿宋_GB2312" w:hAnsi="仿宋_GB2312" w:cs="仿宋_GB2312" w:eastAsia="仿宋_GB2312"/>
          <w:sz w:val="28"/>
          <w:b/>
        </w:rPr>
        <w:t>镇巴县农业技术推广服务中心</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镇巴县农业技术推广服务中心</w:t>
      </w:r>
      <w:r>
        <w:rPr>
          <w:rFonts w:ascii="仿宋_GB2312" w:hAnsi="仿宋_GB2312" w:cs="仿宋_GB2312" w:eastAsia="仿宋_GB2312"/>
        </w:rPr>
        <w:t>委托，拟对</w:t>
      </w:r>
      <w:r>
        <w:rPr>
          <w:rFonts w:ascii="仿宋_GB2312" w:hAnsi="仿宋_GB2312" w:cs="仿宋_GB2312" w:eastAsia="仿宋_GB2312"/>
        </w:rPr>
        <w:t>2025年镇巴县地膜科学使用回收采购地膜计划(二次)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TZZB-HZ-2026002C.1B1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2025年镇巴县地膜科学使用回收采购地膜计划(二次)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依据《汉中市农业农村局关于印发2025年农业生态资源保护资金实施方案的通知》（汉农技财［2025］18 号，以及镇巴县农业农村局《印发2025年地膜科学使用回收实施方案》（镇农发［2025］118 号文件要求，核心目标是解决传统地膜回收难、替代成本高问题，推进农业废弃物资源化利用和农业绿色低碳循环发展。</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采购包1（2025年镇巴县地膜科学使用回收采购地膜项目）：属于专门面向中小企业采购。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2、投标人须为具有独立承担民事责任能力的法人、其他组织或自然人：出具合法有效的营业执照等国家规定的相关证明，自然人参与的提供其身份证明。</w:t>
      </w:r>
    </w:p>
    <w:p>
      <w:pPr>
        <w:pStyle w:val="null3"/>
      </w:pPr>
      <w:r>
        <w:rPr>
          <w:rFonts w:ascii="仿宋_GB2312" w:hAnsi="仿宋_GB2312" w:cs="仿宋_GB2312" w:eastAsia="仿宋_GB2312"/>
        </w:rPr>
        <w:t>3、投标人资格要求：投标人须提供《汉中市政府采购供应商资格承诺函》。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镇巴县农业技术推广服务中心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镇巴县泾洋街道办事处河滨南路985号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周代贵</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15291615397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汉中市汉台区西一环路蓝天御苑小区商铺二层门面房南侧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0916-8897702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代理服务费收费标准：采购代理服务费参照原国家计委《招标代理服务收费管理暂行办法》（计价格[2002]1980 号）、国家发展改革委办公厅《关于招标代理服务收费有关问题的通知》（发改办价格［2003］857 号）及国家发展改革委《关于降低部分建设项目收费标准规范收费行为等有关问题的通知》（发改价格[2011]534号）规定的标准计取（以中标/成交金额结算）。代理服务费缴纳账号： 账户名称：同正项目管理有限公司汉中分公司 开户行：中国建设银行股份有限公司汉中北环路支行 银行账号：6105 0165 5200 0000 0101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镇巴县农业技术推广服务中心</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镇巴县农业技术推广服务中心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镇巴县农业技术推广服务中心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依据镇财办发【2025】3号文件要求，本项目专门成立采购履约验收小组，由分管领导为组长，采购股室负责人，财务人员，资产管理人员等单数人员组成。2.验收方法：2.1资料核查：查阅供应商提供投标响应资料、产品合格证、质量报告单、供货清单、发票，合同等确保齐全合规；2.2现场抽检：现场随机抽检。3.验收标准：3.1产品质量：抽检地膜的技术指标需完全符合本要求书及对应国家标准，检测不合格则判定为验收不通过；3.2供货数量：实际供货数量需与采购合同约定一致；3.3交付时间：按合同约定时间完成交付。</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地址：汉中市汉台区西一环路蓝天御苑小区商铺二层门面房南侧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依据《汉中市农业农村局关于印发2025年农业生态资源保护资金实施方案的通知》（汉农技财［2025］18 号，以及镇巴县农业农村局《印发2025年地膜科学使用回收实施方案》（镇农发［2025］118 号文件要求，核心目标是解决传统地膜回收难、替代成本高问题，推进农业废弃物资源化利用和农业绿色低碳循环发展。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660,000.00</w:t>
      </w:r>
    </w:p>
    <w:p>
      <w:pPr>
        <w:pStyle w:val="null3"/>
      </w:pPr>
      <w:r>
        <w:rPr>
          <w:rFonts w:ascii="仿宋_GB2312" w:hAnsi="仿宋_GB2312" w:cs="仿宋_GB2312" w:eastAsia="仿宋_GB2312"/>
        </w:rPr>
        <w:t>采购包最高限价（元）: 660,000.00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660000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660,000.00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标的名称：660000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Ind w:type="dxa" w:w="15"/>
              <w:tblBorders>
                <w:top w:val="none" w:color="000000" w:sz="4"/>
                <w:left w:val="none" w:color="000000" w:sz="4"/>
                <w:bottom w:val="none" w:color="000000" w:sz="4"/>
                <w:right w:val="none" w:color="000000" w:sz="4"/>
                <w:insideH w:val="none"/>
                <w:insideV w:val="none"/>
              </w:tblBorders>
            </w:tblPr>
            <w:tblGrid>
              <w:gridCol w:w="468"/>
              <w:gridCol w:w="1370"/>
              <w:gridCol w:w="380"/>
              <w:gridCol w:w="319"/>
            </w:tblGrid>
            <w:tr>
              <w:tc>
                <w:tcPr>
                  <w:tcW w:type="dxa" w:w="4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品名</w:t>
                  </w:r>
                </w:p>
              </w:tc>
              <w:tc>
                <w:tcPr>
                  <w:tcW w:type="dxa" w:w="13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技术要求</w:t>
                  </w:r>
                </w:p>
              </w:tc>
              <w:tc>
                <w:tcPr>
                  <w:tcW w:type="dxa" w:w="3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单位</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p>
                  <w:pPr>
                    <w:pStyle w:val="null3"/>
                    <w:jc w:val="center"/>
                  </w:pPr>
                  <w:r>
                    <w:rPr>
                      <w:rFonts w:ascii="仿宋_GB2312" w:hAnsi="仿宋_GB2312" w:cs="仿宋_GB2312" w:eastAsia="仿宋_GB2312"/>
                      <w:sz w:val="18"/>
                      <w:color w:val="000000"/>
                    </w:rPr>
                    <w:t>加厚高强度地膜</w:t>
                  </w:r>
                  <w:r>
                    <w:br/>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（农用地膜）</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1.规格：5公斤/件</w:t>
                  </w:r>
                  <w:r>
                    <w:br/>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2.宽度：1.0m</w:t>
                  </w:r>
                  <w:r>
                    <w:br/>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3.厚度：≥0.015MM</w:t>
                  </w:r>
                  <w:r>
                    <w:br/>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4.质量标准：GB13735-2017中I类耐老化地膜的全部要求</w:t>
                  </w:r>
                  <w:r>
                    <w:br/>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5.原料要求：不得加入再生料及国家明确禁止使用、不利于作物生长和有害土壤的助剂，总灰分控制在0.5%以内。</w:t>
                  </w:r>
                  <w:r>
                    <w:br/>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6.其他：有效覆盖使用时间不低于180天，使用后最大拉伸负荷、断裂标称应变等力学性能指标不小于初始值的50%。</w:t>
                  </w:r>
                  <w:r>
                    <w:br/>
                  </w:r>
                  <w:r>
                    <w:rPr>
                      <w:rFonts w:ascii="仿宋_GB2312" w:hAnsi="仿宋_GB2312" w:cs="仿宋_GB2312" w:eastAsia="仿宋_GB2312"/>
                      <w:sz w:val="18"/>
                      <w:b/>
                      <w:color w:val="000000"/>
                    </w:rPr>
                    <w:t>注：以上</w:t>
                  </w:r>
                  <w:r>
                    <w:rPr>
                      <w:rFonts w:ascii="仿宋_GB2312" w:hAnsi="仿宋_GB2312" w:cs="仿宋_GB2312" w:eastAsia="仿宋_GB2312"/>
                      <w:sz w:val="18"/>
                      <w:b/>
                      <w:color w:val="000000"/>
                    </w:rPr>
                    <w:t>6项技术要求需提供相应证明材料。（拟投批次产品合格证或产品说明书或生产厂家对外公开发布印刷彩页或第三方检测报告或质量报告单等证明材料（若一种证明材料无法体现6项技术要求可提供多种证明材料用于佐证））。</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58</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吨</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加厚高强度地膜</w:t>
                  </w:r>
                  <w:r>
                    <w:br/>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（农用地膜）</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1.规格：5公斤/件</w:t>
                  </w:r>
                  <w:r>
                    <w:br/>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2.宽度：1.2m</w:t>
                  </w:r>
                  <w:r>
                    <w:br/>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3.厚度：≥0.015MM</w:t>
                  </w:r>
                  <w:r>
                    <w:br/>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4.质量标准：GB13735-2017中I类耐老化地膜的全部要求</w:t>
                  </w:r>
                  <w:r>
                    <w:br/>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5.原料要求：不得加入再生料及国家明确禁止使用、不利于作物生长和有害土壤的助剂，总灰分控制在0.5%以内。</w:t>
                  </w:r>
                  <w:r>
                    <w:br/>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6.其他：有效覆盖使用时间不低于180天，使用后最大拉伸负荷、断裂标称应变等力学性能指标不小于初始值的50%。</w:t>
                  </w:r>
                  <w:r>
                    <w:br/>
                  </w:r>
                  <w:r>
                    <w:rPr>
                      <w:rFonts w:ascii="仿宋_GB2312" w:hAnsi="仿宋_GB2312" w:cs="仿宋_GB2312" w:eastAsia="仿宋_GB2312"/>
                      <w:sz w:val="18"/>
                      <w:b/>
                      <w:color w:val="000000"/>
                    </w:rPr>
                    <w:t>注：以上</w:t>
                  </w:r>
                  <w:r>
                    <w:rPr>
                      <w:rFonts w:ascii="仿宋_GB2312" w:hAnsi="仿宋_GB2312" w:cs="仿宋_GB2312" w:eastAsia="仿宋_GB2312"/>
                      <w:sz w:val="18"/>
                      <w:b/>
                      <w:color w:val="000000"/>
                    </w:rPr>
                    <w:t>6项技术要求需提供相应证明材料。（拟投批次产品合格证或产品说明书或生产厂家对外公开发布印刷彩页或第三方检测报告或质量报告单等证明材料（若一种证明材料无法体现6项技术要求可提供多种证明材料用于佐证））。</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吨</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全生物降解地膜</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1.规格：5公斤/件</w:t>
                  </w:r>
                  <w:r>
                    <w:br/>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2.宽度：1.0m</w:t>
                  </w:r>
                  <w:r>
                    <w:br/>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3.质量标准：GB/T35795-2017的全部技术指标</w:t>
                  </w:r>
                  <w:r>
                    <w:br/>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4.原料要求：主要成分为脂肪族聚酯、脂肪族-芳香族共聚酯等全降解生物质材料，不含聚乙烯、聚丙烯等烯烃类原料，可加入适量淀粉、纤维素等无环境危害的填充物及功能性助剂。</w:t>
                  </w:r>
                  <w:r>
                    <w:br/>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5.其他：有效使用寿命不低于60天，水蒸气透过率在400g/(m・24h)以下。</w:t>
                  </w:r>
                  <w:r>
                    <w:br/>
                  </w:r>
                  <w:r>
                    <w:rPr>
                      <w:rFonts w:ascii="仿宋_GB2312" w:hAnsi="仿宋_GB2312" w:cs="仿宋_GB2312" w:eastAsia="仿宋_GB2312"/>
                      <w:sz w:val="18"/>
                      <w:b/>
                      <w:color w:val="000000"/>
                    </w:rPr>
                    <w:t>注：以上</w:t>
                  </w:r>
                  <w:r>
                    <w:rPr>
                      <w:rFonts w:ascii="仿宋_GB2312" w:hAnsi="仿宋_GB2312" w:cs="仿宋_GB2312" w:eastAsia="仿宋_GB2312"/>
                      <w:sz w:val="18"/>
                      <w:b/>
                      <w:color w:val="000000"/>
                    </w:rPr>
                    <w:t>5项技术要求需提供相应证明材料。（拟投批次产品合格证或产品说明书或生产厂家对外公开发布印刷彩页或第三方检测报告或质量报告单等证明材料（若一种证明材料无法体现5项技术要求可提供多种证明材料用于佐证））。</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吨</w:t>
                  </w:r>
                </w:p>
              </w:tc>
            </w:tr>
          </w:tbl>
          <w:p>
            <w:pPr>
              <w:pStyle w:val="null3"/>
              <w:jc w:val="both"/>
            </w:pPr>
            <w:r>
              <w:rPr>
                <w:rFonts w:ascii="仿宋_GB2312" w:hAnsi="仿宋_GB2312" w:cs="仿宋_GB2312" w:eastAsia="仿宋_GB2312"/>
                <w:sz w:val="21"/>
                <w:color w:val="000000"/>
              </w:rPr>
              <w:t>注：1.</w:t>
            </w:r>
            <w:r>
              <w:rPr>
                <w:rFonts w:ascii="仿宋_GB2312" w:hAnsi="仿宋_GB2312" w:cs="仿宋_GB2312" w:eastAsia="仿宋_GB2312"/>
                <w:sz w:val="21"/>
                <w:color w:val="000000"/>
              </w:rPr>
              <w:t>以</w:t>
            </w:r>
            <w:r>
              <w:rPr>
                <w:rFonts w:ascii="仿宋_GB2312" w:hAnsi="仿宋_GB2312" w:cs="仿宋_GB2312" w:eastAsia="仿宋_GB2312"/>
                <w:sz w:val="21"/>
                <w:color w:val="000000"/>
              </w:rPr>
              <w:t>“★”标注的为实质性响应条款，需要提供相应证明材料,不接受负偏离。</w:t>
            </w:r>
          </w:p>
          <w:p>
            <w:pPr>
              <w:pStyle w:val="null3"/>
              <w:jc w:val="both"/>
            </w:pPr>
            <w:r>
              <w:rPr>
                <w:rFonts w:ascii="仿宋_GB2312" w:hAnsi="仿宋_GB2312" w:cs="仿宋_GB2312" w:eastAsia="仿宋_GB2312"/>
                <w:sz w:val="21"/>
                <w:color w:val="000000"/>
              </w:rPr>
              <w:t>2.以“●”标注的为本项目核心产品。</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合同签订后15天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镇巴县</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验收组验收合格后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依据镇财办发【2025】3号文件要求，本项目专门成立采购履约验收小组，由分管领导为组长，采购股室负责人，财务人员，资产管理人员等单数人员组成。2.验收方法：2.1资料核查：查阅供应商提供投标响应资料、产品合格证、质量报告单、供货清单、发票，合同等确保齐全合规；2.2现场抽检：现场随机抽检。3.验收标准：3.1产品质量：抽检地膜的技术指标需完全符合本要求书及对应国家标准，检测不合格则判定为验收不通过；3.2供货数量：实际供货数量需与采购合同约定一致；3.3交付时间：按合同约定时间完成交付。</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地膜交付之日起不少于180天（地膜破损率超标、降解性能不达标等质量问题，需无条件免费更换；技术支持：供应商需配合采购人，提供地膜覆盖、使用、回收相关的技术指导方案，必要时派技术人员现场指导。）</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特别注意:为顺利推进政府采购电子化交易平台应用工作，投标人需要在线提交所有通过电子化交易平台实施的政府采购项目的投标文件。2.中标人在采购结果发布后3个工作日内向代理机构提交纸质版投标文件以便于存档，投标文件正本1份，副本2份（可以使用签章文件直接打印），电子版文件2份（以U盘为载体，PDF格式），纸质投标文件均须A4纸打印，分别各自装订成册并编制目录和页码。线下递交响应文件地点：同正项目管理有限公司（汉中市汉台区西一环路蓝天御苑小区商铺二层门面房南侧）。 3.如招标文件中融资相关内容与新政策要求有出入，按照最新要求执行。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投标人提交的相关资格证明材料.docx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w:t>
            </w:r>
          </w:p>
        </w:tc>
        <w:tc>
          <w:tcPr>
            <w:tcW w:type="dxa" w:w="1661"/>
          </w:tcPr>
          <w:p>
            <w:pPr>
              <w:pStyle w:val="null3"/>
            </w:pPr>
            <w:r>
              <w:rPr>
                <w:rFonts w:ascii="仿宋_GB2312" w:hAnsi="仿宋_GB2312" w:cs="仿宋_GB2312" w:eastAsia="仿宋_GB2312"/>
              </w:rPr>
              <w:t>投标人提交的相关资格证明材料.docx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投标人须提供《汉中市政府采购供应商资格承诺函》。</w:t>
            </w:r>
          </w:p>
        </w:tc>
        <w:tc>
          <w:tcPr>
            <w:tcW w:type="dxa" w:w="1661"/>
          </w:tcPr>
          <w:p>
            <w:pPr>
              <w:pStyle w:val="null3"/>
            </w:pPr>
            <w:r>
              <w:rPr>
                <w:rFonts w:ascii="仿宋_GB2312" w:hAnsi="仿宋_GB2312" w:cs="仿宋_GB2312" w:eastAsia="仿宋_GB2312"/>
              </w:rPr>
              <w:t>投标人提交的相关资格证明材料.docx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技术参数偏离表.docx 开标一览表 业绩一览表.docx 中小企业声明函 投标人提交的相关资格证明材料.docx 商务要求响应表.docx 分项报价表.docx 投标函 残疾人福利性单位声明函 总实施方案.docx 标的清单 投标文件封面 拟签订采购合同文本.docx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投标函 投标人提交的相关资格证明材料.docx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投标文件内容齐全、无遗漏，响应内容未出现漏项</w:t>
            </w:r>
          </w:p>
        </w:tc>
        <w:tc>
          <w:tcPr>
            <w:tcW w:type="dxa" w:w="1661"/>
          </w:tcPr>
          <w:p>
            <w:pPr>
              <w:pStyle w:val="null3"/>
            </w:pPr>
            <w:r>
              <w:rPr>
                <w:rFonts w:ascii="仿宋_GB2312" w:hAnsi="仿宋_GB2312" w:cs="仿宋_GB2312" w:eastAsia="仿宋_GB2312"/>
              </w:rPr>
              <w:t>技术参数偏离表.docx 开标一览表 业绩一览表.docx 中小企业声明函 投标人提交的相关资格证明材料.docx 商务要求响应表.docx 分项报价表.docx 投标函 残疾人福利性单位声明函 总实施方案.docx 标的清单 投标文件封面 拟签订采购合同文本.docx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一、评审内容：根据采购内容及项目实际情况提供合理的项目整体实施方案。内容包含：①项目进度安排②技术力量配备③供货进度保障措施④物流运输安全防护措施⑤按照要求准时完成供货并投入使用等。 二、评审标准：（1）完整性：对上述各项内容均有描述，得5分；每缺1项扣1分，扣完为止。（2）针对性：上述各项内容针对性强，每项内容得1分；针对性一般，每项内容得0.5分；缺乏针对性，每项内容得0分。（3）可实施性：上述各项内容可实施性强，每项内容得1分；可实施性一般，每项内容得0.5分；缺乏可实施性，每项内容得0分。此项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质量保证措施及承诺</w:t>
            </w:r>
          </w:p>
        </w:tc>
        <w:tc>
          <w:tcPr>
            <w:tcW w:type="dxa" w:w="2492"/>
          </w:tcPr>
          <w:p>
            <w:pPr>
              <w:pStyle w:val="null3"/>
            </w:pPr>
            <w:r>
              <w:rPr>
                <w:rFonts w:ascii="仿宋_GB2312" w:hAnsi="仿宋_GB2312" w:cs="仿宋_GB2312" w:eastAsia="仿宋_GB2312"/>
              </w:rPr>
              <w:t>一、评审内容：根据项目实际需求，提供质量保证及承诺。内容包含：①所投产品制造厂家有完善的管理措施及承诺②所投产品符合国家相关标准，有具体可行的质量保证措施及承诺；③提供在产品运输、送达、配发、调换、残损品补救方面质量保证措施及承诺。 二、评审标准：（1）完整性：对上述各项内容均有描述，得3分；每缺1项扣1分，扣完为止。（2）针对性：上述各项内容针对性强，每项内容得1分；针对性一般，每项内容得0.5分；缺乏针对性，每项内容得0分。（3）可实施性：上述各项内容可实施性强，每项内容得1分；可实施性一般，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一、评审内容：根据项目采购内容及实际情况，提供售后服务方案。 内容包含：①配合项目验收的售后服务方案；②产品出现质量问题调换的服务方案及承诺；③接到采购人通知的响应时间及处理速度；④质量保质期过后有完善的维保服务。 二、评审标准：（1）完整性：对上述各项内容均有描述，得4分；每缺1项扣1分，扣完为止。（2）针对性：上述各项内容针对性强，每项内容得1分；针对性一般，每项内容得0.5分；缺乏针对性，每项内容得0分。（3）可实施性：上述各项内容可实施性强，每项内容得1分；可实施性一般，每项内容得0.5分；缺乏可实施性，每项内容得0分。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一、评审内容：根据项目采购内容及实际情况，提供地膜技术指导培训方案。 内容包含：①地膜覆盖；②地膜使用；③地膜回收等。 二、评审标准：（1）完整性：对上述各项内容均有描述，得3分；每缺1项扣1分，扣完为止。（2）针对性：上述各项内容针对性强，每项内容得1分；针对性一般，每项内容得0.5分；缺乏针对性，每项内容得0分。（3）可实施性：上述各项内容可实施性强，每项内容得1分；可实施性一般，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一、评审内容：根据项目采购内容及实际情况，提供服务保障方案。 内容包含：①地膜科学使用培训计划；②地膜回收渠道说明及回收激励机制；③质量问题响应机制；④售后范围等。 二、评审标准：（1）完整性：对上述各项内容均有描述，得4分；每缺1项扣1分，扣完为止。（2）针对性：上述各项内容针对性强，每项内容得1分；针对性一般，每项内容得0.5分；缺乏针对性，每项内容得0分。（3）可实施性：上述各项内容可实施性强，每项内容得1分；可实施性一般，每项内容得0.5分；缺乏可实施性，每项内容得0分。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一、评审内容：根据项目采购内容及实际情况，在项目实施过程中可能出现的突发事件，提供详细的应急预案措施和解决方案。 内容包含：①受理方法及处理流程；②响应时间及管理体系等。 二、评审标准：（1）完整性：对上述各项内容均有描述，得2分；每缺1项扣1分，扣完为止。（2）针对性：上述各项内容针对性强，每项内容得1分；针对性一般，每项内容得0.5分；缺乏针对性，每项内容得0分。（3）可实施性：上述各项内容可实施性强，每项内容得1分；可实施性一般，每项内容得0.5分；缺乏可实施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投标人提供2023年1月1日至今的类似项目业绩（以合同签订日期为准），每提供一份有效业绩得2分，最高得4分。 注：业绩证明材料以加盖投标人公章的合同扫描件为准。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提供所投产品的合法来源渠道证明文件(包括产品制造商授权或销售协议或代理协议或原厂授权等)；每提供1项产品的证明文件得1分，最高得3分，未提供不得分。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投标人提交的相关资格证明材料.docx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价格分采用低价优先法计算，即满足招标文件要求且投标价格最低的投标报价为评标基准价，其价格分为满分。其他投标人的价格分统一按照下列公式得算：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详见附件：总实施方案.docx</w:t>
      </w:r>
    </w:p>
    <w:p>
      <w:pPr>
        <w:pStyle w:val="null3"/>
        <w:ind w:firstLine="960"/>
      </w:pPr>
      <w:r>
        <w:rPr>
          <w:rFonts w:ascii="仿宋_GB2312" w:hAnsi="仿宋_GB2312" w:cs="仿宋_GB2312" w:eastAsia="仿宋_GB2312"/>
        </w:rPr>
        <w:t>详见附件：投标人提交的相关资格证明材料.docx</w:t>
      </w:r>
    </w:p>
    <w:p>
      <w:pPr>
        <w:pStyle w:val="null3"/>
        <w:ind w:firstLine="960"/>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