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版本号：ATZB-2026-030420260304001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镇巴县长岭镇2026年中央财政以工代赈项目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ATZB-2026-0304</w:t>
      </w:r>
      <w:r>
        <w:br/>
      </w:r>
      <w:r>
        <w:br/>
      </w:r>
      <w:r>
        <w:br/>
      </w:r>
    </w:p>
    <w:p>
      <w:pPr>
        <w:pStyle w:val="null3"/>
        <w:jc w:val="center"/>
        <w:outlineLvl w:val="2"/>
      </w:pPr>
      <w:r>
        <w:rPr>
          <w:rFonts w:ascii="仿宋_GB2312" w:hAnsi="仿宋_GB2312" w:cs="仿宋_GB2312" w:eastAsia="仿宋_GB2312"/>
          <w:sz w:val="28"/>
          <w:b/>
        </w:rPr>
        <w:t>镇巴县长岭镇人民政府</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镇巴县长岭镇人民政府</w:t>
      </w:r>
      <w:r>
        <w:rPr>
          <w:rFonts w:ascii="仿宋_GB2312" w:hAnsi="仿宋_GB2312" w:cs="仿宋_GB2312" w:eastAsia="仿宋_GB2312"/>
        </w:rPr>
        <w:t>委托，拟对</w:t>
      </w:r>
      <w:r>
        <w:rPr>
          <w:rFonts w:ascii="仿宋_GB2312" w:hAnsi="仿宋_GB2312" w:cs="仿宋_GB2312" w:eastAsia="仿宋_GB2312"/>
        </w:rPr>
        <w:t>镇巴县长岭镇2026年中央财政以工代赈项目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ATZB-2026-0304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镇巴县长岭镇2026年中央财政以工代赈项目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主要建设内容为:在松树梁村新建道路3.3公里，宽3.5米，波形护栏1080米;新建挡土墙845米1476立方米;新建混凝土边沟3325米。具体内容详见图纸及工程量清单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采购包1（镇巴县长岭镇2026年中央财政以工代赈项目）：属于专门面向中小企业采购。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要求：供应商须具有建设行政主管部门颁发的公路工程施工总承包三级及以上资质，具有有效的安全生产许可证，拟派项目负责人须具有公路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4、提供汉中市政府采购供应商资格承诺函或相关证明文件：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5、联合体投标：本项目不接受联合体投标；单位负责人为同一人或者存在控股、管理关系的不同单位，不得参加同一项目的响应，供应商需在项目电子化交易系统中按要求上传相应证明文件并进行电子签章。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镇巴县长岭镇人民政府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镇巴县长岭镇花园社区街上</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09166931301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汉中市汉台区竹园天玺中心办公楼11楼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采购包1：2,581,464.00元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 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镇巴县长岭镇人民政府</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镇巴县长岭镇人民政府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镇巴县长岭镇人民政府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符合国家及相关规定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2,581,464.00</w:t>
      </w:r>
    </w:p>
    <w:p>
      <w:pPr>
        <w:pStyle w:val="null3"/>
      </w:pPr>
      <w:r>
        <w:rPr>
          <w:rFonts w:ascii="仿宋_GB2312" w:hAnsi="仿宋_GB2312" w:cs="仿宋_GB2312" w:eastAsia="仿宋_GB2312"/>
        </w:rPr>
        <w:t>采购包最高限价（元）: 2,581,464.00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2,581,464.00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技术要求详见本工程施工图纸及工程量清单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1，工期：120日历天；2、质量要求：合格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政府采购供应商拒绝政府采购领域商业贿赂承诺书.pdf 供应商应提交的相关资格证明材料.pdf 响应函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政府采购供应商拒绝政府采购领域商业贿赂承诺书.pdf 供应商应提交的相关资格证明材料.pdf 响应函 供应商认为需要提供的其他内容.pdf</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供应商认为需要提供的其他内容.pdf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公路工程施工总承包三级及以上资质，具有有效的安全生产许可证，拟派项目负责人须具有公路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提供汉中市政府采购供应商资格承诺函或相关证明文件</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按磋商文件要求缴纳磋商保证金</w:t>
            </w:r>
          </w:p>
        </w:tc>
        <w:tc>
          <w:tcPr>
            <w:tcW w:type="dxa" w:w="1661"/>
          </w:tcPr>
          <w:p>
            <w:pPr>
              <w:pStyle w:val="null3"/>
            </w:pPr>
            <w:r>
              <w:rPr>
                <w:rFonts w:ascii="仿宋_GB2312" w:hAnsi="仿宋_GB2312" w:cs="仿宋_GB2312" w:eastAsia="仿宋_GB2312"/>
              </w:rPr>
              <w:t>响应函 供应商认为需要提供的其他内容.pdf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工期和质量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布置及规划科学、合理、符合实际，操作性强得 5 分；布置及规划一般、较合理、较符合实际，操作性可行得 3分；布置及规划较差、不够合理、不符合实际，操作性差得 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保证措施方案先进、内容齐全、可行性高得 15分；保证措施方案合理、内容较齐全、可行性可行得 10分 ；保证措施方案不合理、内容不齐全、可行性差得5分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w:t>
            </w:r>
          </w:p>
        </w:tc>
        <w:tc>
          <w:tcPr>
            <w:tcW w:type="dxa" w:w="2492"/>
          </w:tcPr>
          <w:p>
            <w:pPr>
              <w:pStyle w:val="null3"/>
            </w:pPr>
            <w:r>
              <w:rPr>
                <w:rFonts w:ascii="仿宋_GB2312" w:hAnsi="仿宋_GB2312" w:cs="仿宋_GB2312" w:eastAsia="仿宋_GB2312"/>
              </w:rPr>
              <w:t>保证措施方案先进、内容齐全、可行性高得 15分；保证措施方案合理、内容较齐全、可行性可行得 10分 ；保证措施方案不合理、内容不齐全、可行性差得5分 ；未提供不得分；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保证措施方案先进、内容齐全、可行性高得 10分；保证措施方案合理、内容较齐全、可行性可行得 6分 ；保证措施方案不合理、内容不齐全、可行性差得3分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施工技术</w:t>
            </w:r>
          </w:p>
        </w:tc>
        <w:tc>
          <w:tcPr>
            <w:tcW w:type="dxa" w:w="2492"/>
          </w:tcPr>
          <w:p>
            <w:pPr>
              <w:pStyle w:val="null3"/>
            </w:pPr>
            <w:r>
              <w:rPr>
                <w:rFonts w:ascii="仿宋_GB2312" w:hAnsi="仿宋_GB2312" w:cs="仿宋_GB2312" w:eastAsia="仿宋_GB2312"/>
              </w:rPr>
              <w:t>技术方案完整，完全符合现场操作得10分；技术方案内容较完整，较符合现场操作得6分；技术方案内容不完整，不符合现场操作得3分；不提供不得分。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项目经理部组成人员</w:t>
            </w:r>
          </w:p>
        </w:tc>
        <w:tc>
          <w:tcPr>
            <w:tcW w:type="dxa" w:w="2492"/>
          </w:tcPr>
          <w:p>
            <w:pPr>
              <w:pStyle w:val="null3"/>
            </w:pPr>
            <w:r>
              <w:rPr>
                <w:rFonts w:ascii="仿宋_GB2312" w:hAnsi="仿宋_GB2312" w:cs="仿宋_GB2312" w:eastAsia="仿宋_GB2312"/>
              </w:rPr>
              <w:t>项目部人员岗位配置齐全（技术负责人、质量员、资料员、施工员、安全员）得10分；每少配置一位减2分。不提供不得分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1、供应商提供2023年至今完成的类似业绩证明，每提供一份得2.5分，最高得5分； 注：业绩须是供应商完成的类似项目，提供中标通知书或协议书（合同）原件或加盖公章的复印件，否则不作为加分项。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2、以满足本次竞争性磋商文件要求的最低报价为评审基准价，其价格为满分； 3、不享有政策优惠条件的投标供应商报价得分=（评审基准价/报价）×30 4、全部符合政策优惠条件的投标供应商报价得分=[评审基准价/报价*(1-10%)]×30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