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版本号：SXJHZB-2026-0330-00220260403002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2026年镇巴县巴庙镇杨庄村中心组通组路建设项目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SXJHZB-2026-0330-002</w:t>
      </w:r>
      <w:r>
        <w:br/>
      </w:r>
      <w:r>
        <w:br/>
      </w:r>
      <w:r>
        <w:br/>
      </w:r>
    </w:p>
    <w:p>
      <w:pPr>
        <w:pStyle w:val="null3"/>
        <w:jc w:val="center"/>
        <w:outlineLvl w:val="2"/>
      </w:pPr>
      <w:r>
        <w:rPr>
          <w:rFonts w:ascii="仿宋_GB2312" w:hAnsi="仿宋_GB2312" w:cs="仿宋_GB2312" w:eastAsia="仿宋_GB2312"/>
          <w:sz w:val="28"/>
          <w:b/>
        </w:rPr>
        <w:t>镇巴县巴庙镇人民政府</w:t>
      </w:r>
    </w:p>
    <w:p>
      <w:pPr>
        <w:pStyle w:val="null3"/>
        <w:jc w:val="center"/>
        <w:outlineLvl w:val="2"/>
      </w:pPr>
      <w:r>
        <w:rPr>
          <w:rFonts w:ascii="仿宋_GB2312" w:hAnsi="仿宋_GB2312" w:cs="仿宋_GB2312" w:eastAsia="仿宋_GB2312"/>
          <w:sz w:val="28"/>
          <w:b/>
        </w:rPr>
        <w:t>陕西巨和项目管理有限责任公司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陕西巨和项目管理有限责任公司</w:t>
      </w:r>
      <w:r>
        <w:rPr>
          <w:rFonts w:ascii="仿宋_GB2312" w:hAnsi="仿宋_GB2312" w:cs="仿宋_GB2312" w:eastAsia="仿宋_GB2312"/>
        </w:rPr>
        <w:t>（以下简称“代理机构”）受</w:t>
      </w:r>
      <w:r>
        <w:rPr>
          <w:rFonts w:ascii="仿宋_GB2312" w:hAnsi="仿宋_GB2312" w:cs="仿宋_GB2312" w:eastAsia="仿宋_GB2312"/>
        </w:rPr>
        <w:t>镇巴县巴庙镇人民政府</w:t>
      </w:r>
      <w:r>
        <w:rPr>
          <w:rFonts w:ascii="仿宋_GB2312" w:hAnsi="仿宋_GB2312" w:cs="仿宋_GB2312" w:eastAsia="仿宋_GB2312"/>
        </w:rPr>
        <w:t>委托，拟对</w:t>
      </w:r>
      <w:r>
        <w:rPr>
          <w:rFonts w:ascii="仿宋_GB2312" w:hAnsi="仿宋_GB2312" w:cs="仿宋_GB2312" w:eastAsia="仿宋_GB2312"/>
        </w:rPr>
        <w:t>2026年镇巴县巴庙镇杨庄村中心组通组路建设项目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SXJHZB-2026-0330-002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2026年镇巴县巴庙镇杨庄村中心组通组路建设项目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建设水泥混凝土道路0.65公里。开挖路基长650米，开挖土石方617.96立方米，新建仰斜式路肩墙15米、163.8立方米，设错车道1道，长28米。浇筑砼路面650米，错车道硬化28米，建设土路肩650米、318.46平方米，开挖梯形土质水沟650米、130立方米。安装波形梁护栏612米，其中：标准段532米，端头段80米。安装标志牌4套，平交道口标注 4 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采购包1（2026年镇巴县巴庙镇杨庄村中心组通组路建设项目）：属于专门面向中小企业采购。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3、供应商资质：供应商具有行政主管部门核发的公路工程施工总承包三级（含三级）及以上资质，且具有有效的安全生产许可证，供应商需在项目电子化交易系统中按要求上传相应证明文件并进行电子签章；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4、项目负责人：拟派项目经理须具备公路工程专业二级（含二级）以上注册建造师资格和安全生产考核合格B证，且无在建项目，供应商需在项目电子化交易系统中按要求上传相应证明文件并进行电子签章；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5、中小企业声明函：本项目专门面向中小企业采购，供应商应提供中小企业声明函，供应商需在项目电子化交易系统中按要求上传相应证明文件并进行电子签章；</w:t>
      </w:r>
    </w:p>
    <w:p>
      <w:pPr>
        <w:pStyle w:val="null3"/>
      </w:pPr>
      <w:r>
        <w:rPr>
          <w:rFonts w:ascii="仿宋_GB2312" w:hAnsi="仿宋_GB2312" w:cs="仿宋_GB2312" w:eastAsia="仿宋_GB2312"/>
        </w:rPr>
        <w:t>6、非联合体磋商承诺函：本项目不接受联合体磋商，单位负责人为同一人或者存在直接控股、管理关系的不同单位，不得同时参加本项目磋商，供应商需在项目电子化交易系统中按要求上传相应证明文件并进行电子签章；</w:t>
      </w:r>
    </w:p>
    <w:p>
      <w:pPr>
        <w:pStyle w:val="null3"/>
      </w:pPr>
      <w:r>
        <w:rPr>
          <w:rFonts w:ascii="仿宋_GB2312" w:hAnsi="仿宋_GB2312" w:cs="仿宋_GB2312" w:eastAsia="仿宋_GB2312"/>
        </w:rPr>
        <w:t>7、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镇巴县巴庙镇人民政府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镇巴县巴庙镇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镇巴县巴庙镇人民政府经办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15594593789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陕西巨和项目管理有限责任公司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陕西省汉中市镇巴县泾洋街道办河西路粮食局五楼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15332521029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采购包1：454,879.00元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代理服务费收费标准：按照国家计委颁发的《采购代理服务收费管理暂行办法》（计价格[2002]1980号）、国家发展和改革委员会办公厅颁发的《关于采购代理服务收费有关问题的通知》（发改办价格[2003] 857号）、《国家发展改革委关于降低部分建设项目收费标准规范收费行为等有关问题的通知》（发改价格[2011]534号）的有关规定计取。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镇巴县巴庙镇人民政府</w:t>
      </w:r>
      <w:r>
        <w:rPr>
          <w:rFonts w:ascii="仿宋_GB2312" w:hAnsi="仿宋_GB2312" w:cs="仿宋_GB2312" w:eastAsia="仿宋_GB2312"/>
        </w:rPr>
        <w:t>和</w:t>
      </w:r>
      <w:r>
        <w:rPr>
          <w:rFonts w:ascii="仿宋_GB2312" w:hAnsi="仿宋_GB2312" w:cs="仿宋_GB2312" w:eastAsia="仿宋_GB2312"/>
        </w:rPr>
        <w:t>陕西巨和项目管理有限责任公司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镇巴县巴庙镇人民政府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陕西巨和项目管理有限责任公司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镇巴县巴庙镇人民政府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陕西巨和项目管理有限责任公司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一、符合国家规定及相关标准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联系人：黄女士</w:t>
      </w:r>
    </w:p>
    <w:p>
      <w:pPr>
        <w:pStyle w:val="null3"/>
      </w:pPr>
      <w:r>
        <w:rPr>
          <w:rFonts w:ascii="仿宋_GB2312" w:hAnsi="仿宋_GB2312" w:cs="仿宋_GB2312" w:eastAsia="仿宋_GB2312"/>
        </w:rPr>
        <w:t>联系电话：15332521029</w:t>
      </w:r>
    </w:p>
    <w:p>
      <w:pPr>
        <w:pStyle w:val="null3"/>
      </w:pPr>
      <w:r>
        <w:rPr>
          <w:rFonts w:ascii="仿宋_GB2312" w:hAnsi="仿宋_GB2312" w:cs="仿宋_GB2312" w:eastAsia="仿宋_GB2312"/>
        </w:rPr>
        <w:t>地址：汉中市镇巴县</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454,879.00</w:t>
      </w:r>
    </w:p>
    <w:p>
      <w:pPr>
        <w:pStyle w:val="null3"/>
      </w:pPr>
      <w:r>
        <w:rPr>
          <w:rFonts w:ascii="仿宋_GB2312" w:hAnsi="仿宋_GB2312" w:cs="仿宋_GB2312" w:eastAsia="仿宋_GB2312"/>
        </w:rPr>
        <w:t>采购包最高限价（元）: 454,879.00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2026年镇巴县巴庙镇杨庄村中心组通组路建设项目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454,879.00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标的名称：2026年镇巴县巴庙镇杨庄村中心组通组路建设项目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360" w:firstLine="157"/>
              <w:jc w:val="both"/>
            </w:pPr>
            <w:r>
              <w:rPr>
                <w:rFonts w:ascii="仿宋_GB2312" w:hAnsi="仿宋_GB2312" w:cs="仿宋_GB2312" w:eastAsia="仿宋_GB2312"/>
                <w:sz w:val="28"/>
                <w:b/>
              </w:rPr>
              <w:t>一、工程概况：</w:t>
            </w:r>
            <w:r>
              <w:rPr>
                <w:rFonts w:ascii="仿宋_GB2312" w:hAnsi="仿宋_GB2312" w:cs="仿宋_GB2312" w:eastAsia="仿宋_GB2312"/>
                <w:sz w:val="21"/>
              </w:rPr>
              <w:t xml:space="preserve"> </w:t>
            </w:r>
          </w:p>
          <w:p>
            <w:pPr>
              <w:pStyle w:val="null3"/>
              <w:ind w:firstLine="560"/>
              <w:jc w:val="both"/>
            </w:pPr>
            <w:r>
              <w:rPr>
                <w:rFonts w:ascii="仿宋_GB2312" w:hAnsi="仿宋_GB2312" w:cs="仿宋_GB2312" w:eastAsia="仿宋_GB2312"/>
                <w:sz w:val="28"/>
              </w:rPr>
              <w:t>本项目主要建设内容为：建设水泥混凝土道路</w:t>
            </w:r>
            <w:r>
              <w:rPr>
                <w:rFonts w:ascii="仿宋_GB2312" w:hAnsi="仿宋_GB2312" w:cs="仿宋_GB2312" w:eastAsia="仿宋_GB2312"/>
                <w:sz w:val="28"/>
              </w:rPr>
              <w:t>0.65公里。开挖路基长650米，开挖土石方617.96立方米，新建仰斜式路肩墙15米、163.8立方米，设错车道1道，长28米。浇筑砼路面650米，错车道硬化28米，建设土路肩650米、318.46平方米，开挖梯形土质水沟650米、130立方米。安装波形梁护栏612米，其中：标准段532米，端头段80米。安装标志牌4套，平交道口标注 4 根。</w:t>
            </w:r>
          </w:p>
          <w:p>
            <w:pPr>
              <w:pStyle w:val="null3"/>
              <w:ind w:left="360" w:firstLine="157"/>
              <w:jc w:val="both"/>
            </w:pPr>
            <w:r>
              <w:rPr>
                <w:rFonts w:ascii="仿宋_GB2312" w:hAnsi="仿宋_GB2312" w:cs="仿宋_GB2312" w:eastAsia="仿宋_GB2312"/>
                <w:sz w:val="28"/>
                <w:b/>
              </w:rPr>
              <w:t>二、</w:t>
            </w:r>
            <w:r>
              <w:rPr>
                <w:rFonts w:ascii="仿宋_GB2312" w:hAnsi="仿宋_GB2312" w:cs="仿宋_GB2312" w:eastAsia="仿宋_GB2312"/>
                <w:sz w:val="28"/>
                <w:b/>
              </w:rPr>
              <w:t>编制依据：</w:t>
            </w:r>
          </w:p>
          <w:p>
            <w:pPr>
              <w:pStyle w:val="null3"/>
              <w:ind w:firstLine="560"/>
              <w:jc w:val="left"/>
            </w:pPr>
            <w:r>
              <w:rPr>
                <w:rFonts w:ascii="仿宋_GB2312" w:hAnsi="仿宋_GB2312" w:cs="仿宋_GB2312" w:eastAsia="仿宋_GB2312"/>
                <w:sz w:val="28"/>
              </w:rPr>
              <w:t>1、设计施工图：汉中坤仪工程管理有限公司设计的《2026年镇巴县巴庙镇杨庄村中心组通组路建设项目》施工图设计文件。</w:t>
            </w:r>
          </w:p>
          <w:p>
            <w:pPr>
              <w:pStyle w:val="null3"/>
              <w:ind w:left="360" w:firstLine="156"/>
              <w:jc w:val="both"/>
            </w:pPr>
            <w:r>
              <w:rPr>
                <w:rFonts w:ascii="仿宋_GB2312" w:hAnsi="仿宋_GB2312" w:cs="仿宋_GB2312" w:eastAsia="仿宋_GB2312"/>
                <w:sz w:val="28"/>
              </w:rPr>
              <w:t>2、使用定额及相关规范：</w:t>
            </w:r>
          </w:p>
          <w:p>
            <w:pPr>
              <w:pStyle w:val="null3"/>
              <w:ind w:firstLine="560"/>
              <w:jc w:val="both"/>
            </w:pPr>
            <w:r>
              <w:rPr>
                <w:rFonts w:ascii="仿宋_GB2312" w:hAnsi="仿宋_GB2312" w:cs="仿宋_GB2312" w:eastAsia="仿宋_GB2312"/>
                <w:sz w:val="28"/>
              </w:rPr>
              <w:t>中华人民共和国行业标准《公路工程基本建设项目概算预算编制办法》（</w:t>
            </w:r>
            <w:r>
              <w:rPr>
                <w:rFonts w:ascii="仿宋_GB2312" w:hAnsi="仿宋_GB2312" w:cs="仿宋_GB2312" w:eastAsia="仿宋_GB2312"/>
                <w:sz w:val="28"/>
              </w:rPr>
              <w:t>JTG3830-2018）、中华人民共和国行业标准《公路工程预算定额》（JTG/T 3832-2018）、中华人民共和国行业标准《公路工程机械台班费用定额》（JTGT 3833-2018）、陕西省交通厅关于执行交通部分《公路工程基本建设项目概算预算定额及编制办法补充规定》、陕西省交通运输厅关于执行交通运输部《公路工程营业税改增值税计价依据调整方案》的通知。</w:t>
            </w:r>
          </w:p>
          <w:p>
            <w:pPr>
              <w:pStyle w:val="null3"/>
              <w:ind w:left="360" w:firstLine="156"/>
              <w:jc w:val="both"/>
            </w:pPr>
            <w:r>
              <w:rPr>
                <w:rFonts w:ascii="仿宋_GB2312" w:hAnsi="仿宋_GB2312" w:cs="仿宋_GB2312" w:eastAsia="仿宋_GB2312"/>
                <w:sz w:val="28"/>
              </w:rPr>
              <w:t>三、计价取费说明</w:t>
            </w:r>
          </w:p>
          <w:p>
            <w:pPr>
              <w:pStyle w:val="null3"/>
              <w:ind w:left="540"/>
              <w:jc w:val="both"/>
            </w:pPr>
            <w:r>
              <w:rPr>
                <w:rFonts w:ascii="仿宋_GB2312" w:hAnsi="仿宋_GB2312" w:cs="仿宋_GB2312" w:eastAsia="仿宋_GB2312"/>
                <w:sz w:val="28"/>
              </w:rPr>
              <w:t>1、直接费</w:t>
            </w:r>
          </w:p>
          <w:p>
            <w:pPr>
              <w:pStyle w:val="null3"/>
              <w:ind w:left="360" w:firstLine="156"/>
              <w:jc w:val="both"/>
            </w:pPr>
            <w:r>
              <w:rPr>
                <w:rFonts w:ascii="仿宋_GB2312" w:hAnsi="仿宋_GB2312" w:cs="仿宋_GB2312" w:eastAsia="仿宋_GB2312"/>
                <w:sz w:val="28"/>
              </w:rPr>
              <w:t>(1).人工费：</w:t>
            </w:r>
          </w:p>
          <w:p>
            <w:pPr>
              <w:pStyle w:val="null3"/>
              <w:ind w:left="540"/>
              <w:jc w:val="both"/>
            </w:pPr>
            <w:r>
              <w:rPr>
                <w:rFonts w:ascii="仿宋_GB2312" w:hAnsi="仿宋_GB2312" w:cs="仿宋_GB2312" w:eastAsia="仿宋_GB2312"/>
                <w:sz w:val="28"/>
              </w:rPr>
              <w:t>根据《补充规定》按</w:t>
            </w:r>
            <w:r>
              <w:rPr>
                <w:rFonts w:ascii="仿宋_GB2312" w:hAnsi="仿宋_GB2312" w:cs="仿宋_GB2312" w:eastAsia="仿宋_GB2312"/>
                <w:sz w:val="28"/>
              </w:rPr>
              <w:t>105.89</w:t>
            </w:r>
            <w:r>
              <w:rPr>
                <w:rFonts w:ascii="仿宋_GB2312" w:hAnsi="仿宋_GB2312" w:cs="仿宋_GB2312" w:eastAsia="仿宋_GB2312"/>
                <w:sz w:val="28"/>
              </w:rPr>
              <w:t>元</w:t>
            </w:r>
            <w:r>
              <w:rPr>
                <w:rFonts w:ascii="仿宋_GB2312" w:hAnsi="仿宋_GB2312" w:cs="仿宋_GB2312" w:eastAsia="仿宋_GB2312"/>
                <w:sz w:val="28"/>
              </w:rPr>
              <w:t>/工日计算。</w:t>
            </w:r>
          </w:p>
          <w:p>
            <w:pPr>
              <w:pStyle w:val="null3"/>
              <w:ind w:left="360" w:firstLine="156"/>
              <w:jc w:val="both"/>
            </w:pPr>
            <w:r>
              <w:rPr>
                <w:rFonts w:ascii="仿宋_GB2312" w:hAnsi="仿宋_GB2312" w:cs="仿宋_GB2312" w:eastAsia="仿宋_GB2312"/>
                <w:sz w:val="28"/>
              </w:rPr>
              <w:t>(2).材料费:</w:t>
            </w:r>
          </w:p>
          <w:p>
            <w:pPr>
              <w:pStyle w:val="null3"/>
              <w:ind w:firstLine="537"/>
              <w:jc w:val="both"/>
            </w:pPr>
            <w:r>
              <w:rPr>
                <w:rFonts w:ascii="仿宋_GB2312" w:hAnsi="仿宋_GB2312" w:cs="仿宋_GB2312" w:eastAsia="仿宋_GB2312"/>
                <w:sz w:val="28"/>
              </w:rPr>
              <w:t>材料价格依据汉中市建设工程造价信息</w:t>
            </w:r>
            <w:r>
              <w:rPr>
                <w:rFonts w:ascii="仿宋_GB2312" w:hAnsi="仿宋_GB2312" w:cs="仿宋_GB2312" w:eastAsia="仿宋_GB2312"/>
                <w:sz w:val="28"/>
              </w:rPr>
              <w:t>2</w:t>
            </w:r>
            <w:r>
              <w:rPr>
                <w:rFonts w:ascii="仿宋_GB2312" w:hAnsi="仿宋_GB2312" w:cs="仿宋_GB2312" w:eastAsia="仿宋_GB2312"/>
                <w:sz w:val="28"/>
              </w:rPr>
              <w:t>026</w:t>
            </w:r>
            <w:r>
              <w:rPr>
                <w:rFonts w:ascii="仿宋_GB2312" w:hAnsi="仿宋_GB2312" w:cs="仿宋_GB2312" w:eastAsia="仿宋_GB2312"/>
                <w:sz w:val="28"/>
              </w:rPr>
              <w:t>年第</w:t>
            </w:r>
            <w:r>
              <w:rPr>
                <w:rFonts w:ascii="仿宋_GB2312" w:hAnsi="仿宋_GB2312" w:cs="仿宋_GB2312" w:eastAsia="仿宋_GB2312"/>
                <w:sz w:val="28"/>
              </w:rPr>
              <w:t>1</w:t>
            </w:r>
            <w:r>
              <w:rPr>
                <w:rFonts w:ascii="仿宋_GB2312" w:hAnsi="仿宋_GB2312" w:cs="仿宋_GB2312" w:eastAsia="仿宋_GB2312"/>
                <w:sz w:val="28"/>
              </w:rPr>
              <w:t>期</w:t>
            </w:r>
            <w:r>
              <w:rPr>
                <w:rFonts w:ascii="仿宋_GB2312" w:hAnsi="仿宋_GB2312" w:cs="仿宋_GB2312" w:eastAsia="仿宋_GB2312"/>
                <w:sz w:val="28"/>
              </w:rPr>
              <w:t>镇巴县</w:t>
            </w:r>
            <w:r>
              <w:rPr>
                <w:rFonts w:ascii="仿宋_GB2312" w:hAnsi="仿宋_GB2312" w:cs="仿宋_GB2312" w:eastAsia="仿宋_GB2312"/>
                <w:sz w:val="28"/>
              </w:rPr>
              <w:t>材料价格信息及市场询价</w:t>
            </w:r>
            <w:r>
              <w:rPr>
                <w:rFonts w:ascii="仿宋_GB2312" w:hAnsi="仿宋_GB2312" w:cs="仿宋_GB2312" w:eastAsia="仿宋_GB2312"/>
                <w:sz w:val="28"/>
              </w:rPr>
              <w:t>，</w:t>
            </w:r>
            <w:r>
              <w:rPr>
                <w:rFonts w:ascii="仿宋_GB2312" w:hAnsi="仿宋_GB2312" w:cs="仿宋_GB2312" w:eastAsia="仿宋_GB2312"/>
                <w:sz w:val="28"/>
              </w:rPr>
              <w:t>其中水泥材料价含镇巴至巴庙工地</w:t>
            </w:r>
            <w:r>
              <w:rPr>
                <w:rFonts w:ascii="仿宋_GB2312" w:hAnsi="仿宋_GB2312" w:cs="仿宋_GB2312" w:eastAsia="仿宋_GB2312"/>
                <w:sz w:val="28"/>
              </w:rPr>
              <w:t>65KM运距。</w:t>
            </w:r>
          </w:p>
          <w:p>
            <w:pPr>
              <w:pStyle w:val="null3"/>
              <w:ind w:firstLine="537"/>
              <w:jc w:val="both"/>
            </w:pPr>
            <w:r>
              <w:rPr>
                <w:rFonts w:ascii="仿宋_GB2312" w:hAnsi="仿宋_GB2312" w:cs="仿宋_GB2312" w:eastAsia="仿宋_GB2312"/>
                <w:sz w:val="28"/>
              </w:rPr>
              <w:t>(3).机械台班费：</w:t>
            </w:r>
          </w:p>
          <w:p>
            <w:pPr>
              <w:pStyle w:val="null3"/>
              <w:ind w:firstLine="537"/>
              <w:jc w:val="both"/>
            </w:pPr>
            <w:r>
              <w:rPr>
                <w:rFonts w:ascii="仿宋_GB2312" w:hAnsi="仿宋_GB2312" w:cs="仿宋_GB2312" w:eastAsia="仿宋_GB2312"/>
                <w:sz w:val="28"/>
              </w:rPr>
              <w:t>依据交通部颁发的《公路工程机械台班费用定额》（</w:t>
            </w:r>
            <w:r>
              <w:rPr>
                <w:rFonts w:ascii="仿宋_GB2312" w:hAnsi="仿宋_GB2312" w:cs="仿宋_GB2312" w:eastAsia="仿宋_GB2312"/>
                <w:sz w:val="28"/>
              </w:rPr>
              <w:t>JTGT 3833-2018</w:t>
            </w:r>
            <w:r>
              <w:rPr>
                <w:rFonts w:ascii="仿宋_GB2312" w:hAnsi="仿宋_GB2312" w:cs="仿宋_GB2312" w:eastAsia="仿宋_GB2312"/>
                <w:sz w:val="28"/>
              </w:rPr>
              <w:t>）计算，车船使用税和养路费按《陕西省养路费及车船使用税》执行。</w:t>
            </w:r>
          </w:p>
          <w:p>
            <w:pPr>
              <w:pStyle w:val="null3"/>
              <w:ind w:firstLine="537"/>
              <w:jc w:val="both"/>
            </w:pPr>
            <w:r>
              <w:rPr>
                <w:rFonts w:ascii="仿宋_GB2312" w:hAnsi="仿宋_GB2312" w:cs="仿宋_GB2312" w:eastAsia="仿宋_GB2312"/>
                <w:sz w:val="28"/>
              </w:rPr>
              <w:t>2、其它直接费</w:t>
            </w:r>
          </w:p>
          <w:p>
            <w:pPr>
              <w:pStyle w:val="null3"/>
              <w:ind w:firstLine="537"/>
              <w:jc w:val="both"/>
            </w:pPr>
            <w:r>
              <w:rPr>
                <w:rFonts w:ascii="仿宋_GB2312" w:hAnsi="仿宋_GB2312" w:cs="仿宋_GB2312" w:eastAsia="仿宋_GB2312"/>
                <w:sz w:val="28"/>
              </w:rPr>
              <w:t>(1).本工程临时设施费、施工辅助费</w:t>
            </w:r>
            <w:r>
              <w:rPr>
                <w:rFonts w:ascii="仿宋_GB2312" w:hAnsi="仿宋_GB2312" w:cs="仿宋_GB2312" w:eastAsia="仿宋_GB2312"/>
                <w:sz w:val="28"/>
              </w:rPr>
              <w:t>、辅助生产费</w:t>
            </w:r>
            <w:r>
              <w:rPr>
                <w:rFonts w:ascii="仿宋_GB2312" w:hAnsi="仿宋_GB2312" w:cs="仿宋_GB2312" w:eastAsia="仿宋_GB2312"/>
                <w:sz w:val="28"/>
              </w:rPr>
              <w:t>按《编制办法》规定计列。</w:t>
            </w:r>
          </w:p>
          <w:p>
            <w:pPr>
              <w:pStyle w:val="null3"/>
              <w:ind w:firstLine="537"/>
              <w:jc w:val="both"/>
            </w:pPr>
            <w:r>
              <w:rPr>
                <w:rFonts w:ascii="仿宋_GB2312" w:hAnsi="仿宋_GB2312" w:cs="仿宋_GB2312" w:eastAsia="仿宋_GB2312"/>
                <w:sz w:val="28"/>
              </w:rPr>
              <w:t>(2).本工程不计行夜间施工增加费。</w:t>
            </w:r>
          </w:p>
          <w:p>
            <w:pPr>
              <w:pStyle w:val="null3"/>
              <w:ind w:firstLine="537"/>
              <w:jc w:val="both"/>
            </w:pPr>
            <w:r>
              <w:rPr>
                <w:rFonts w:ascii="仿宋_GB2312" w:hAnsi="仿宋_GB2312" w:cs="仿宋_GB2312" w:eastAsia="仿宋_GB2312"/>
                <w:sz w:val="28"/>
              </w:rPr>
              <w:t>(3).本工程不计行车干扰增加费。</w:t>
            </w:r>
          </w:p>
          <w:p>
            <w:pPr>
              <w:pStyle w:val="null3"/>
              <w:ind w:firstLine="537"/>
              <w:jc w:val="both"/>
            </w:pPr>
            <w:r>
              <w:rPr>
                <w:rFonts w:ascii="仿宋_GB2312" w:hAnsi="仿宋_GB2312" w:cs="仿宋_GB2312" w:eastAsia="仿宋_GB2312"/>
                <w:sz w:val="28"/>
              </w:rPr>
              <w:t>(4).本工程不计沿海地区工程施工增加费。</w:t>
            </w:r>
          </w:p>
          <w:p>
            <w:pPr>
              <w:pStyle w:val="null3"/>
              <w:ind w:firstLine="537"/>
              <w:jc w:val="both"/>
            </w:pPr>
            <w:r>
              <w:rPr>
                <w:rFonts w:ascii="仿宋_GB2312" w:hAnsi="仿宋_GB2312" w:cs="仿宋_GB2312" w:eastAsia="仿宋_GB2312"/>
                <w:sz w:val="28"/>
              </w:rPr>
              <w:t>(5).本工程不计高原施工增加费。</w:t>
            </w:r>
          </w:p>
          <w:p>
            <w:pPr>
              <w:pStyle w:val="null3"/>
              <w:ind w:firstLine="537"/>
              <w:jc w:val="both"/>
            </w:pPr>
            <w:r>
              <w:rPr>
                <w:rFonts w:ascii="仿宋_GB2312" w:hAnsi="仿宋_GB2312" w:cs="仿宋_GB2312" w:eastAsia="仿宋_GB2312"/>
                <w:sz w:val="28"/>
              </w:rPr>
              <w:t>(6).本工程不计风沙地区施工增加费。</w:t>
            </w:r>
          </w:p>
          <w:p>
            <w:pPr>
              <w:pStyle w:val="null3"/>
              <w:ind w:firstLine="56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7</w:t>
            </w:r>
            <w:r>
              <w:rPr>
                <w:rFonts w:ascii="仿宋_GB2312" w:hAnsi="仿宋_GB2312" w:cs="仿宋_GB2312" w:eastAsia="仿宋_GB2312"/>
                <w:sz w:val="28"/>
                <w:color w:val="000000"/>
              </w:rPr>
              <w:t>).本工程</w:t>
            </w:r>
            <w:r>
              <w:rPr>
                <w:rFonts w:ascii="仿宋_GB2312" w:hAnsi="仿宋_GB2312" w:cs="仿宋_GB2312" w:eastAsia="仿宋_GB2312"/>
                <w:sz w:val="28"/>
                <w:color w:val="000000"/>
              </w:rPr>
              <w:t>不</w:t>
            </w:r>
            <w:r>
              <w:rPr>
                <w:rFonts w:ascii="仿宋_GB2312" w:hAnsi="仿宋_GB2312" w:cs="仿宋_GB2312" w:eastAsia="仿宋_GB2312"/>
                <w:sz w:val="28"/>
                <w:color w:val="000000"/>
              </w:rPr>
              <w:t>计</w:t>
            </w:r>
            <w:r>
              <w:rPr>
                <w:rFonts w:ascii="仿宋_GB2312" w:hAnsi="仿宋_GB2312" w:cs="仿宋_GB2312" w:eastAsia="仿宋_GB2312"/>
                <w:sz w:val="28"/>
                <w:color w:val="000000"/>
              </w:rPr>
              <w:t>取</w:t>
            </w:r>
            <w:r>
              <w:rPr>
                <w:rFonts w:ascii="仿宋_GB2312" w:hAnsi="仿宋_GB2312" w:cs="仿宋_GB2312" w:eastAsia="仿宋_GB2312"/>
                <w:sz w:val="28"/>
                <w:color w:val="000000"/>
              </w:rPr>
              <w:t>工地转移费。</w:t>
            </w:r>
          </w:p>
          <w:p>
            <w:pPr>
              <w:pStyle w:val="null3"/>
              <w:ind w:firstLine="537"/>
              <w:jc w:val="both"/>
            </w:pPr>
            <w:r>
              <w:rPr>
                <w:rFonts w:ascii="仿宋_GB2312" w:hAnsi="仿宋_GB2312" w:cs="仿宋_GB2312" w:eastAsia="仿宋_GB2312"/>
                <w:sz w:val="28"/>
              </w:rPr>
              <w:t>3、间接费</w:t>
            </w:r>
          </w:p>
          <w:p>
            <w:pPr>
              <w:pStyle w:val="null3"/>
              <w:ind w:firstLine="537"/>
              <w:jc w:val="both"/>
            </w:pPr>
            <w:r>
              <w:rPr>
                <w:rFonts w:ascii="仿宋_GB2312" w:hAnsi="仿宋_GB2312" w:cs="仿宋_GB2312" w:eastAsia="仿宋_GB2312"/>
                <w:sz w:val="28"/>
              </w:rPr>
              <w:t>(1).规费：</w:t>
            </w:r>
            <w:r>
              <w:rPr>
                <w:rFonts w:ascii="仿宋_GB2312" w:hAnsi="仿宋_GB2312" w:cs="仿宋_GB2312" w:eastAsia="仿宋_GB2312"/>
                <w:sz w:val="28"/>
              </w:rPr>
              <w:t>按规定计取。</w:t>
            </w:r>
          </w:p>
          <w:p>
            <w:pPr>
              <w:pStyle w:val="null3"/>
              <w:ind w:firstLine="537"/>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).利润、税金按规定计取。</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增值税按照9%计取。</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详见本工程施工图纸和工程量清单； 施工工期：90日历天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提供2024年度的财务审计报告(成立时间至提交响应文件截止时间不足一年的可提供成立后任意时段的资产负债表)，或其基本存款账 户开户银行自开标时间前六个月内出具的资信证明。依法不需要提供此项的单位应提供相关证明材料:供应商需在项目电子化交易系 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拟投入本项目人员配置情况表.pdf 供应商承诺书.pdf 响应函 供应商认为需要提供的其他内容.pdf 技术响应方案.pdf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供应商具有行政主管部门核发的公路工程施工总承包三级（含三级）及以上资质，且具有有效的安全生产许可证，供应商需在项目电子化交易系统中按要求上传相应证明文件并进行电子签章；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拟派项目经理须具备公路工程专业二级（含二级）以上注册建造师资格和安全生产考核合格B证，且无在建项目，供应商需在项目电子化交易系统中按要求上传相应证明文件并进行电子签章；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项目经理简历表.docx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本项目专门面向中小企业采购，供应商应提供中小企业声明函，供应商需在项目电子化交易系统中按要求上传相应证明文件并进行电子签章；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非联合体磋商承诺函</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本项目不接受联合体磋商，单位负责人为同一人或者存在直接控股、管理关系的不同单位，不得同时参加本项目磋商，供应商需在项目电子化交易系统中按要求上传相应证明文件并进行电子签章；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 且报价不超过采购预算金额</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90日历天</w:t>
            </w:r>
          </w:p>
        </w:tc>
        <w:tc>
          <w:tcPr>
            <w:tcW w:type="dxa" w:w="1661"/>
          </w:tcPr>
          <w:p>
            <w:pPr>
              <w:pStyle w:val="null3"/>
            </w:pPr>
            <w:r>
              <w:rPr>
                <w:rFonts w:ascii="仿宋_GB2312" w:hAnsi="仿宋_GB2312" w:cs="仿宋_GB2312" w:eastAsia="仿宋_GB2312"/>
              </w:rPr>
              <w:t>响应文件封面 报价函 响应函 技术响应方案.pdf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 报价函 响应函 技术响应方案.pdf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响应文件有法定代表人或授权委托人的签字或盖章并加盖投标供应商公章</w:t>
            </w:r>
          </w:p>
        </w:tc>
        <w:tc>
          <w:tcPr>
            <w:tcW w:type="dxa" w:w="1661"/>
          </w:tcPr>
          <w:p>
            <w:pPr>
              <w:pStyle w:val="null3"/>
            </w:pPr>
            <w:r>
              <w:rPr>
                <w:rFonts w:ascii="仿宋_GB2312" w:hAnsi="仿宋_GB2312" w:cs="仿宋_GB2312" w:eastAsia="仿宋_GB2312"/>
              </w:rPr>
              <w:t>响应文件封面 报价函 供应商应提交的相关资格证明材料.pdf 供应商承诺书.pdf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 目 实 施 方 案 与 技 术 措 施</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 、工期目标、质量目标②施工平面布置与安排：现场围挡及出入口管理、交通组织安排、 消防安排、施工平面布置图。 二、评审标准 1、完整性：方案必须全面，对评审内容中的各项要求有详细描述； 2、可实施性：切合本项目实际情况，提出步骤清晰、合理的方案 ； 3、针对性：方案能够紧扣项目实际情况，内容科学合理。 三、赋分标准 ①施工目标 ：每完全满足一个评审标准得2分，满分6分； ②施工平面布置与安排：每完全满足一个评审标准得2分，满分6分；未提供或明显套用其他项目内容的不得分。 (缺陷是指:存在不适用项目实际情况的情形、凭空编造、套用其他项目方案、内容前后不一致、前后逻辑错误、涉及的规范及标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安 全 管 理 体 系 与 措 施</w:t>
            </w:r>
          </w:p>
        </w:tc>
        <w:tc>
          <w:tcPr>
            <w:tcW w:type="dxa" w:w="2492"/>
          </w:tcPr>
          <w:p>
            <w:pPr>
              <w:pStyle w:val="null3"/>
            </w:pPr>
            <w:r>
              <w:rPr>
                <w:rFonts w:ascii="仿宋_GB2312" w:hAnsi="仿宋_GB2312" w:cs="仿宋_GB2312" w:eastAsia="仿宋_GB2312"/>
              </w:rPr>
              <w:t>一、评审内容 供应商编制完善的安全技术措施，内容包含：①安全管理制度②安全责任归属划分③安全标识：安全警戒标语、施工人员安全警示服和安全帽穿配要求④安全教育培训。 二、评审标准 1、完整性：方案须全面，对评审内容中的各项要求有详细描述及说明 ； 2、可实施性：切合本项目实际情况，实施步骤清晰、合理； 3、针对性：方案能够紧扣项目实际情况，内容科学合理。 三、赋分标准 ①安全管理制度：每完全满足一个评审标准得1分，满分3分； ②安全责任归属划分：每完全满足一个评审标准得1分，满3分； ③安全标识：每完全满足一个评审标准得1分，满分3分； ④安全教育培训：每完全满足一个评审标准得1分，满分3分。未提供或明显套用其他项目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工 程 进 度 保 证 措 施</w:t>
            </w:r>
          </w:p>
        </w:tc>
        <w:tc>
          <w:tcPr>
            <w:tcW w:type="dxa" w:w="2492"/>
          </w:tcPr>
          <w:p>
            <w:pPr>
              <w:pStyle w:val="null3"/>
            </w:pPr>
            <w:r>
              <w:rPr>
                <w:rFonts w:ascii="仿宋_GB2312" w:hAnsi="仿宋_GB2312" w:cs="仿宋_GB2312" w:eastAsia="仿宋_GB2312"/>
              </w:rPr>
              <w:t>一、评审内容 供应商编制完善的施工总进度计划，内容包含：①施工进度目标②施工进度保障措施。 二、评审标准 1、完整性：方案须全面，对评审内容中的各项要求有详细描述及说明； 2、可实施性：切合本项目实际情况，实施步骤清晰、合理； 3、针对性：方案能够紧扣项目实际情况，内容科学合理。 三、赋分标准 ①施工进度目标：每完全满足一个评审标准得1分，满分3分； ②施工进度保障措施：每完全满足一个评审标准得1分，满分3分。未提供或明显套用其他项目内容的不得分。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质 量 管 理 体 系 与 措 施</w:t>
            </w:r>
          </w:p>
        </w:tc>
        <w:tc>
          <w:tcPr>
            <w:tcW w:type="dxa" w:w="2492"/>
          </w:tcPr>
          <w:p>
            <w:pPr>
              <w:pStyle w:val="null3"/>
            </w:pPr>
            <w:r>
              <w:rPr>
                <w:rFonts w:ascii="仿宋_GB2312" w:hAnsi="仿宋_GB2312" w:cs="仿宋_GB2312" w:eastAsia="仿宋_GB2312"/>
              </w:rPr>
              <w:t>一、评审内容 供应商编制完善的质量技术措施，内容包含：①质量管理目标②施工质量保障措施③施工质量检验制度。 二、评审标准 1、完整性：方案须全面，对评审内容中的各项要求有详细描述及说明； 2、可实施性：切合本项目实际情况，实施步骤清晰、合理； 3、针对性：方案能够紧扣项目实际情况，内容科学合理。 三、赋分标准 ①质量管理目标 ：每完全满足一个评审标准得1分，满分3分； ②施工质量保障措施：每完全满足一个评审标准得1分，满分3分； ③施工质量检验制度：每完全满足一个评审标准得1分，满分3分。未提供或明显套用其他项目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环 境 保 护 措 施</w:t>
            </w:r>
          </w:p>
        </w:tc>
        <w:tc>
          <w:tcPr>
            <w:tcW w:type="dxa" w:w="2492"/>
          </w:tcPr>
          <w:p>
            <w:pPr>
              <w:pStyle w:val="null3"/>
            </w:pPr>
            <w:r>
              <w:rPr>
                <w:rFonts w:ascii="仿宋_GB2312" w:hAnsi="仿宋_GB2312" w:cs="仿宋_GB2312" w:eastAsia="仿宋_GB2312"/>
              </w:rPr>
              <w:t>一、评审内容 供应商编制完善的环境保护措施，内容包含：①噪音控制措施②防尘及扬尘的控制措施。 二、评审标准 1、完整性：方案须全面，对评审内容中的各项要求有详细描述及说明； 2、可实施性：切合本项目实际情况，实施步骤清晰、合理； 3、针对性：方案能够紧扣项目实际情况，内容科学合理。 三、赋分标准 ①噪音控制措施：每完全满足一个评审标准1分，满分3分； ②防尘及扬尘的控制措施：每完全满足一个评审标准得1分 , 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 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文 明 施 工 措 施</w:t>
            </w:r>
          </w:p>
        </w:tc>
        <w:tc>
          <w:tcPr>
            <w:tcW w:type="dxa" w:w="2492"/>
          </w:tcPr>
          <w:p>
            <w:pPr>
              <w:pStyle w:val="null3"/>
            </w:pPr>
            <w:r>
              <w:rPr>
                <w:rFonts w:ascii="仿宋_GB2312" w:hAnsi="仿宋_GB2312" w:cs="仿宋_GB2312" w:eastAsia="仿宋_GB2312"/>
              </w:rPr>
              <w:t>一、评审内容：供应商编制完善的文明施工措施，内容包含：①材料、半成品和机具的堆放管理②文明施工检查措施。 二、评审标准 1、完整性：方案须全面，对评审内容中的各项要求有详细描述及说明； 2、可实施性：切合本项目实际情况，实施步骤清晰、合理； 3、针对性：方案能够紧扣项目实际情况，内容科学合理。 三、赋分标准 ①材料、半成品和机具的堆放管理：每完全满足一个评审标准得1分，满分3分； ②文明施工检查措施： 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 、不可能实现的情形等任意一种情形)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施 工 设 备 配 置</w:t>
            </w:r>
          </w:p>
        </w:tc>
        <w:tc>
          <w:tcPr>
            <w:tcW w:type="dxa" w:w="2492"/>
          </w:tcPr>
          <w:p>
            <w:pPr>
              <w:pStyle w:val="null3"/>
            </w:pPr>
            <w:r>
              <w:rPr>
                <w:rFonts w:ascii="仿宋_GB2312" w:hAnsi="仿宋_GB2312" w:cs="仿宋_GB2312" w:eastAsia="仿宋_GB2312"/>
              </w:rPr>
              <w:t>针对本项目拟投入的主要施工机械设备配备进行评审，评审标准：1. 完整性：拟投入设备种类齐全，相关内容描述完整详细，得2分；2. 可实施性：设备配置及进场方案切合项目实际，步骤清晰、安排合理，得2分；3. 针对性：设备配置方案紧密结合本项目特点，科学可行、合理适用，得2分。赋分标准：（满分6分）每完全满足一个评审标准得2分，满分6分。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项 目 部 人 员 组 成</w:t>
            </w:r>
          </w:p>
        </w:tc>
        <w:tc>
          <w:tcPr>
            <w:tcW w:type="dxa" w:w="2492"/>
          </w:tcPr>
          <w:p>
            <w:pPr>
              <w:pStyle w:val="null3"/>
            </w:pPr>
            <w:r>
              <w:rPr>
                <w:rFonts w:ascii="仿宋_GB2312" w:hAnsi="仿宋_GB2312" w:cs="仿宋_GB2312" w:eastAsia="仿宋_GB2312"/>
              </w:rPr>
              <w:t>有详细的人员职责划分、人员管理方案。由评标专家对供应商响应内容进行对比，根据优良程度打分：（优秀得4分， 良好得2分，一般得1分）， 项目负责人具有相关专业高级工程师职称得,4分，中级职称得2分，没有职称不得分。 注：班子人员需提供相关证书、身份证及本单位社保缴费证明（近六个月内任意3个月），未提供不得分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拟投入本项目人员配置情况表.pdf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签订合同时间为准）至今完成的类似项目业绩，每提供一个合格业绩得2.5分，满分5分。未提供此项内容不得分。注：业绩以中标或成交通知书、合同协议书为准，响应文件内附相关资料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以满足招标文件要求且投标价格最低的投标报价为评标基准价，其价格分为满分30分，其他投标单位的价格分按照下列公式计算：投标报价得分=（评标基准价/投标报价） ×30% ×100 。经评标委员会一致认定，投标单位的投标最终总报价低于公认市场成本，或超过采购预算,其响应将被拒绝；（得分计算结果保留小数点后两位，小数点第三位四舍五入）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详见附件：供应商承诺书.pdf</w:t>
      </w:r>
    </w:p>
    <w:p>
      <w:pPr>
        <w:pStyle w:val="null3"/>
        <w:ind w:firstLine="960"/>
      </w:pPr>
      <w:r>
        <w:rPr>
          <w:rFonts w:ascii="仿宋_GB2312" w:hAnsi="仿宋_GB2312" w:cs="仿宋_GB2312" w:eastAsia="仿宋_GB2312"/>
        </w:rPr>
        <w:t>详见附件：供应商认为需要提供的其他内容.pdf</w:t>
      </w:r>
    </w:p>
    <w:p>
      <w:pPr>
        <w:pStyle w:val="null3"/>
        <w:ind w:firstLine="960"/>
      </w:pPr>
      <w:r>
        <w:rPr>
          <w:rFonts w:ascii="仿宋_GB2312" w:hAnsi="仿宋_GB2312" w:cs="仿宋_GB2312" w:eastAsia="仿宋_GB2312"/>
        </w:rPr>
        <w:t>详见附件：技术响应方案.pdf</w:t>
      </w:r>
    </w:p>
    <w:p>
      <w:pPr>
        <w:pStyle w:val="null3"/>
        <w:ind w:firstLine="960"/>
      </w:pPr>
      <w:r>
        <w:rPr>
          <w:rFonts w:ascii="仿宋_GB2312" w:hAnsi="仿宋_GB2312" w:cs="仿宋_GB2312" w:eastAsia="仿宋_GB2312"/>
        </w:rPr>
        <w:t>详见附件：拟投入本项目人员配置情况表.pdf</w:t>
      </w:r>
    </w:p>
    <w:p>
      <w:pPr>
        <w:pStyle w:val="null3"/>
        <w:ind w:firstLine="960"/>
      </w:pPr>
      <w:r>
        <w:rPr>
          <w:rFonts w:ascii="仿宋_GB2312" w:hAnsi="仿宋_GB2312" w:cs="仿宋_GB2312" w:eastAsia="仿宋_GB2312"/>
        </w:rPr>
        <w:t>详见附件：项目经理简历表.docx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