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版本号：SXJHZB-2026-0330-00120260401001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2026年镇巴县巴庙镇老河坝村高坎组通组路建设项目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SXJHZB-2026-0330-001</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2026年镇巴县巴庙镇老河坝村高坎组通组路建设项目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SXJHZB-2026-0330-001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2026年镇巴县巴庙镇老河坝村高坎组通组路建设项目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地点:镇巴县巴庙镇老河坝村。主要工程内容为：建设水泥混凝土道路2.52公里。开挖路基长2520m，开挖土石方9278.4m³，设错车道8道，每道均长28m。浇筑砼路面2520m，错车道硬化224m，浆砌M7.5仰斜式路肩墙126m、412.37m³，浆砌M7.5抗滑上挡墙15m、74.25m³,建设土路肩2520m、2464m²，开挖梯形土质水沟2520m、504m³。安装1-1.0钢筋砼圆管涵18道，1-2.0钢筋砼盖板涵1道，每道均长6.1m。安装波形梁护栏1272m，其中:标准段1132m，端头段140m。安装标志牌12套。（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采购包1（2026年镇巴县巴庙镇老河坝村高坎组通组路建设项目）：属于专门面向中小企业采购。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15332506068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采购包1：1,725,373.76元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1,725,373.76</w:t>
      </w:r>
    </w:p>
    <w:p>
      <w:pPr>
        <w:pStyle w:val="null3"/>
      </w:pPr>
      <w:r>
        <w:rPr>
          <w:rFonts w:ascii="仿宋_GB2312" w:hAnsi="仿宋_GB2312" w:cs="仿宋_GB2312" w:eastAsia="仿宋_GB2312"/>
        </w:rPr>
        <w:t>采购包最高限价（元）: 1,725,373.00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2026年镇巴县巴庙镇老河坝村高坎组通组路建设项目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1,725,373.76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标的名称：2026年镇巴县巴庙镇老河坝村高坎组通组路建设项目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本项目主要建设内容为：建设水泥混凝土道路</w:t>
            </w:r>
            <w:r>
              <w:rPr>
                <w:rFonts w:ascii="仿宋_GB2312" w:hAnsi="仿宋_GB2312" w:cs="仿宋_GB2312" w:eastAsia="仿宋_GB2312"/>
                <w:sz w:val="28"/>
              </w:rPr>
              <w:t>2.52公里。开挖路基长2520米，开挖土石方9278.4立方米，设错车道8道，每道均长 28 米。浇筑砼路面 2520米，错车道硬化224米，浆砌M7.5仰斜式路肩墙126米、412.37立方米，浆砌M7.5抗滑上挡墙15米、74.25立方米，建设土路肩2520米、2464平方米，开挖梯形土质水沟2520米、504 立方米。安装1-1.0钢筋砼圆管涵18道，1-2.0钢筋砼盖板涵1道，每道均长6.1米。安装波形梁护栏1272米，其中：标准段1132米，端头段140米。安装标志牌12套。</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1、设计施工图：汉中坤仪工程管理有限公司设计的《2026年镇巴县巴庙镇老河坝村高坎组通组路建设项目》施工图设计文件。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025</w:t>
            </w:r>
            <w:r>
              <w:rPr>
                <w:rFonts w:ascii="仿宋_GB2312" w:hAnsi="仿宋_GB2312" w:cs="仿宋_GB2312" w:eastAsia="仿宋_GB2312"/>
                <w:sz w:val="28"/>
              </w:rPr>
              <w:t>年第</w:t>
            </w:r>
            <w:r>
              <w:rPr>
                <w:rFonts w:ascii="仿宋_GB2312" w:hAnsi="仿宋_GB2312" w:cs="仿宋_GB2312" w:eastAsia="仿宋_GB2312"/>
                <w:sz w:val="28"/>
              </w:rPr>
              <w:t>12</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其中水泥材料价含镇巴至巴庙工地</w:t>
            </w:r>
            <w:r>
              <w:rPr>
                <w:rFonts w:ascii="仿宋_GB2312" w:hAnsi="仿宋_GB2312" w:cs="仿宋_GB2312" w:eastAsia="仿宋_GB2312"/>
                <w:sz w:val="28"/>
              </w:rPr>
              <w:t>70KM运距。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供应商承诺书.pdf 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供应商承诺书.pdf 供应商应提交的相关资格证明材料(1).pdf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拟投入本项目人员配置情况表.pdf 项目经理简历表.docx 供应商应提交的相关资格证明材料(1).pdf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技术响应方案.pdf 响应文件封面 残疾人福利性单位声明函 报价函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项目实施方案与技术措施</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完整性：拟投入设备种类齐全，相关内容描述完整详细，得2分；2. 可实施性：设备配置及进场方案切合项目实际，步骤清晰、安排合理，得2分；3. 针对性：设备配置方案紧密结合本项目特点，科学可行、合理适用，得2分。赋分标准：（满分6分）每完全满足一个评审标准得2分，满分6分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有详细的人员职责划分、人员管理方案。由评标专家对供应商响应内容进行对比，根据优良程度打分：（优秀得4分，良好得2分，一般得1分）， 项目负责人具有相关专业高级工程师职称得,4分，中级职称得2分，没有职称不得分。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30%×100。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