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版本号：SXJHZB-2026-0409-00120260410001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2026年镇巴县巴庙镇刘家湾村食用菌基地接种车间及配套设施建设项目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SXJHZB-2026-0409-001</w:t>
      </w:r>
      <w:r>
        <w:br/>
      </w:r>
      <w:r>
        <w:br/>
      </w:r>
      <w:r>
        <w:br/>
      </w:r>
    </w:p>
    <w:p>
      <w:pPr>
        <w:pStyle w:val="null3"/>
        <w:jc w:val="center"/>
        <w:outlineLvl w:val="2"/>
      </w:pPr>
      <w:r>
        <w:rPr>
          <w:rFonts w:ascii="仿宋_GB2312" w:hAnsi="仿宋_GB2312" w:cs="仿宋_GB2312" w:eastAsia="仿宋_GB2312"/>
          <w:sz w:val="28"/>
          <w:b/>
        </w:rPr>
        <w:t>镇巴县巴庙镇人民政府</w:t>
      </w:r>
    </w:p>
    <w:p>
      <w:pPr>
        <w:pStyle w:val="null3"/>
        <w:jc w:val="center"/>
        <w:outlineLvl w:val="2"/>
      </w:pPr>
      <w:r>
        <w:rPr>
          <w:rFonts w:ascii="仿宋_GB2312" w:hAnsi="仿宋_GB2312" w:cs="仿宋_GB2312" w:eastAsia="仿宋_GB2312"/>
          <w:sz w:val="28"/>
          <w:b/>
        </w:rPr>
        <w:t>陕西巨和项目管理有限责任公司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陕西巨和项目管理有限责任公司</w:t>
      </w:r>
      <w:r>
        <w:rPr>
          <w:rFonts w:ascii="仿宋_GB2312" w:hAnsi="仿宋_GB2312" w:cs="仿宋_GB2312" w:eastAsia="仿宋_GB2312"/>
        </w:rPr>
        <w:t>（以下简称“代理机构”）受</w:t>
      </w:r>
      <w:r>
        <w:rPr>
          <w:rFonts w:ascii="仿宋_GB2312" w:hAnsi="仿宋_GB2312" w:cs="仿宋_GB2312" w:eastAsia="仿宋_GB2312"/>
        </w:rPr>
        <w:t>镇巴县巴庙镇人民政府</w:t>
      </w:r>
      <w:r>
        <w:rPr>
          <w:rFonts w:ascii="仿宋_GB2312" w:hAnsi="仿宋_GB2312" w:cs="仿宋_GB2312" w:eastAsia="仿宋_GB2312"/>
        </w:rPr>
        <w:t>委托，拟对</w:t>
      </w:r>
      <w:r>
        <w:rPr>
          <w:rFonts w:ascii="仿宋_GB2312" w:hAnsi="仿宋_GB2312" w:cs="仿宋_GB2312" w:eastAsia="仿宋_GB2312"/>
        </w:rPr>
        <w:t>2026年镇巴县巴庙镇刘家湾村食用菌基地接种车间及配套设施建设项目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SXJHZB-2026-0409-001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2026年镇巴县巴庙镇刘家湾村食用菌基地接种车间及配套设施建设项目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2026年镇巴县巴庙镇刘家湾村食用菌基地接种车间及配套设施建设项目，本工程位于镇巴县巴庙镇，工程主要内容为：出菇棚电动遮阳网3700平方米，不锈钢灭菌架33个及附属配套设施（详见工程量清单）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采购包1（2026年镇巴县巴庙镇刘家湾村食用菌基地接种车间及配套设施建设项目）：属于专门面向中小企业采购。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或委托代理人身份证明：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p>
      <w:pPr>
        <w:pStyle w:val="null3"/>
      </w:pPr>
      <w:r>
        <w:rPr>
          <w:rFonts w:ascii="仿宋_GB2312" w:hAnsi="仿宋_GB2312" w:cs="仿宋_GB2312" w:eastAsia="仿宋_GB2312"/>
        </w:rPr>
        <w:t>3、供应商资质：供应商具有行政主管部门核发的建筑工程施工总承包三级（含三级）及以上资质，且具有有效的安全生产许可证，供应商需在项目电子化交易系统中按要求上传相应证明文件并进行电子签章；</w:t>
      </w:r>
    </w:p>
    <w:p>
      <w:pPr>
        <w:pStyle w:val="null3"/>
      </w:pPr>
      <w:r>
        <w:rPr>
          <w:rFonts w:ascii="仿宋_GB2312" w:hAnsi="仿宋_GB2312" w:cs="仿宋_GB2312" w:eastAsia="仿宋_GB2312"/>
        </w:rPr>
        <w:t>4、项目负责人：拟派项目经理须具备建筑工程专业二级（含二级）以上注册建造师资格和安全生产考核合格B证，且无在建项目，供应商需在项目电子化交易系统中按要求上传相应证明文件并进行电子签章；</w:t>
      </w:r>
    </w:p>
    <w:p>
      <w:pPr>
        <w:pStyle w:val="null3"/>
      </w:pPr>
      <w:r>
        <w:rPr>
          <w:rFonts w:ascii="仿宋_GB2312" w:hAnsi="仿宋_GB2312" w:cs="仿宋_GB2312" w:eastAsia="仿宋_GB2312"/>
        </w:rPr>
        <w:t>5、中小企业声明函：本项目专门面向中小企业采购，投标人应提供中小企业声明函，供应商需在项目电子化交易系统中按要求上传相应证明文件并进行电子签章；</w:t>
      </w:r>
    </w:p>
    <w:p>
      <w:pPr>
        <w:pStyle w:val="null3"/>
      </w:pPr>
      <w:r>
        <w:rPr>
          <w:rFonts w:ascii="仿宋_GB2312" w:hAnsi="仿宋_GB2312" w:cs="仿宋_GB2312" w:eastAsia="仿宋_GB2312"/>
        </w:rPr>
        <w:t>6、非联合体投标承诺函：本项目不接受联合体投标，单位负责人为同一人或者存在直接控股、管理关系的不同单位，不得同时参加本项目投标，供应商需在项目电子化交易系统中按要求上传相应证明文件并进行电子签章；</w:t>
      </w:r>
    </w:p>
    <w:p>
      <w:pPr>
        <w:pStyle w:val="null3"/>
      </w:pPr>
      <w:r>
        <w:rPr>
          <w:rFonts w:ascii="仿宋_GB2312" w:hAnsi="仿宋_GB2312" w:cs="仿宋_GB2312" w:eastAsia="仿宋_GB2312"/>
        </w:rPr>
        <w:t>7、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镇巴县巴庙镇人民政府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镇巴县巴庙镇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镇巴县巴庙镇人民政府经办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15332506068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陕西巨和项目管理有限责任公司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陕西省汉中市镇巴县泾洋街道办河西路粮食局五楼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钟工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15332537763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采购包1：561,916.96元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 2、采购代理服务费的缴纳方式:在领取《成交通知书》前向采购代理机均一次性全额缴纳采购代理服务费。3、代理服务费的具体金额后续见本项目中标（成交）结果公告。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镇巴县巴庙镇人民政府</w:t>
      </w:r>
      <w:r>
        <w:rPr>
          <w:rFonts w:ascii="仿宋_GB2312" w:hAnsi="仿宋_GB2312" w:cs="仿宋_GB2312" w:eastAsia="仿宋_GB2312"/>
        </w:rPr>
        <w:t>和</w:t>
      </w:r>
      <w:r>
        <w:rPr>
          <w:rFonts w:ascii="仿宋_GB2312" w:hAnsi="仿宋_GB2312" w:cs="仿宋_GB2312" w:eastAsia="仿宋_GB2312"/>
        </w:rPr>
        <w:t>陕西巨和项目管理有限责任公司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镇巴县巴庙镇人民政府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陕西巨和项目管理有限责任公司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镇巴县巴庙镇人民政府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陕西巨和项目管理有限责任公司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详见施工合同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联系人：钟工</w:t>
      </w:r>
    </w:p>
    <w:p>
      <w:pPr>
        <w:pStyle w:val="null3"/>
      </w:pPr>
      <w:r>
        <w:rPr>
          <w:rFonts w:ascii="仿宋_GB2312" w:hAnsi="仿宋_GB2312" w:cs="仿宋_GB2312" w:eastAsia="仿宋_GB2312"/>
        </w:rPr>
        <w:t>联系电话：15332537763</w:t>
      </w:r>
    </w:p>
    <w:p>
      <w:pPr>
        <w:pStyle w:val="null3"/>
      </w:pPr>
      <w:r>
        <w:rPr>
          <w:rFonts w:ascii="仿宋_GB2312" w:hAnsi="仿宋_GB2312" w:cs="仿宋_GB2312" w:eastAsia="仿宋_GB2312"/>
        </w:rPr>
        <w:t>地址：汉中市镇巴县河西路粮食局五楼</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561,916.96</w:t>
      </w:r>
    </w:p>
    <w:p>
      <w:pPr>
        <w:pStyle w:val="null3"/>
      </w:pPr>
      <w:r>
        <w:rPr>
          <w:rFonts w:ascii="仿宋_GB2312" w:hAnsi="仿宋_GB2312" w:cs="仿宋_GB2312" w:eastAsia="仿宋_GB2312"/>
        </w:rPr>
        <w:t>采购包最高限价（元）: 561,916.40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2026年镇巴县巴庙镇刘家湾村食用菌基地接种车间及配套设施建设项目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561,916.96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标的名称：2026年镇巴县巴庙镇刘家湾村食用菌基地接种车间及配套设施建设项目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95"/>
            </w:pPr>
            <w:r>
              <w:rPr>
                <w:rFonts w:ascii="仿宋_GB2312" w:hAnsi="仿宋_GB2312" w:cs="仿宋_GB2312" w:eastAsia="仿宋_GB2312"/>
                <w:sz w:val="28"/>
                <w:b/>
              </w:rPr>
              <w:t>一、工程概况</w:t>
            </w:r>
          </w:p>
          <w:p>
            <w:pPr>
              <w:pStyle w:val="null3"/>
              <w:spacing w:after="195"/>
              <w:ind w:firstLine="560"/>
            </w:pPr>
            <w:r>
              <w:rPr>
                <w:rFonts w:ascii="仿宋_GB2312" w:hAnsi="仿宋_GB2312" w:cs="仿宋_GB2312" w:eastAsia="仿宋_GB2312"/>
                <w:sz w:val="28"/>
              </w:rPr>
              <w:t>2026年镇巴县巴庙镇刘家湾村食用菌基地接种车间及配套设施建设项目，本工程位于镇巴县，工程主要内容为：新建轻钢结构电动双层遮阴网，面积3798.2平方米，高度5.5m，单层遮阴网，面积2100平方米；基础采用混凝土独立基础，电动卷膜传动系统共计12套，手动摇杆20套，不锈钢灭菌架33套。</w:t>
            </w:r>
          </w:p>
          <w:p>
            <w:pPr>
              <w:pStyle w:val="null3"/>
              <w:spacing w:after="195"/>
            </w:pPr>
            <w:r>
              <w:rPr>
                <w:rFonts w:ascii="仿宋_GB2312" w:hAnsi="仿宋_GB2312" w:cs="仿宋_GB2312" w:eastAsia="仿宋_GB2312"/>
                <w:sz w:val="28"/>
                <w:b/>
              </w:rPr>
              <w:t>二、编制依据</w:t>
            </w:r>
          </w:p>
          <w:p>
            <w:pPr>
              <w:pStyle w:val="null3"/>
              <w:spacing w:after="195"/>
              <w:ind w:firstLine="560"/>
            </w:pPr>
            <w:r>
              <w:rPr>
                <w:rFonts w:ascii="仿宋_GB2312" w:hAnsi="仿宋_GB2312" w:cs="仿宋_GB2312" w:eastAsia="仿宋_GB2312"/>
                <w:sz w:val="28"/>
              </w:rPr>
              <w:t>1、</w:t>
            </w:r>
            <w:r>
              <w:rPr>
                <w:rFonts w:ascii="仿宋_GB2312" w:hAnsi="仿宋_GB2312" w:cs="仿宋_GB2312" w:eastAsia="仿宋_GB2312"/>
                <w:sz w:val="28"/>
              </w:rPr>
              <w:t>由</w:t>
            </w:r>
            <w:r>
              <w:rPr>
                <w:rFonts w:ascii="仿宋_GB2312" w:hAnsi="仿宋_GB2312" w:cs="仿宋_GB2312" w:eastAsia="仿宋_GB2312"/>
                <w:sz w:val="28"/>
              </w:rPr>
              <w:t>贵单位提供的</w:t>
            </w:r>
            <w:r>
              <w:rPr>
                <w:rFonts w:ascii="仿宋_GB2312" w:hAnsi="仿宋_GB2312" w:cs="仿宋_GB2312" w:eastAsia="仿宋_GB2312"/>
                <w:sz w:val="28"/>
              </w:rPr>
              <w:t>2026年镇巴县巴庙镇刘家湾村食用菌基地接种车间及配套设施建设项目</w:t>
            </w:r>
            <w:r>
              <w:rPr>
                <w:rFonts w:ascii="仿宋_GB2312" w:hAnsi="仿宋_GB2312" w:cs="仿宋_GB2312" w:eastAsia="仿宋_GB2312"/>
                <w:sz w:val="28"/>
              </w:rPr>
              <w:t>施工图</w:t>
            </w:r>
            <w:r>
              <w:rPr>
                <w:rFonts w:ascii="仿宋_GB2312" w:hAnsi="仿宋_GB2312" w:cs="仿宋_GB2312" w:eastAsia="仿宋_GB2312"/>
                <w:sz w:val="28"/>
              </w:rPr>
              <w:t>及相关要求</w:t>
            </w:r>
            <w:r>
              <w:rPr>
                <w:rFonts w:ascii="仿宋_GB2312" w:hAnsi="仿宋_GB2312" w:cs="仿宋_GB2312" w:eastAsia="仿宋_GB2312"/>
                <w:sz w:val="28"/>
              </w:rPr>
              <w:t>；</w:t>
            </w:r>
          </w:p>
          <w:p>
            <w:pPr>
              <w:pStyle w:val="null3"/>
              <w:spacing w:after="195"/>
              <w:ind w:firstLine="560"/>
            </w:pPr>
            <w:r>
              <w:rPr>
                <w:rFonts w:ascii="仿宋_GB2312" w:hAnsi="仿宋_GB2312" w:cs="仿宋_GB2312" w:eastAsia="仿宋_GB2312"/>
                <w:sz w:val="28"/>
              </w:rPr>
              <w:t>2、《陕西省建设工程费用规则(2025)》</w:t>
            </w:r>
            <w:r>
              <w:rPr>
                <w:rFonts w:ascii="仿宋_GB2312" w:hAnsi="仿宋_GB2312" w:cs="仿宋_GB2312" w:eastAsia="仿宋_GB2312"/>
                <w:sz w:val="28"/>
              </w:rPr>
              <w:t>；</w:t>
            </w:r>
          </w:p>
          <w:p>
            <w:pPr>
              <w:pStyle w:val="null3"/>
              <w:spacing w:after="195"/>
              <w:ind w:firstLine="560"/>
            </w:pPr>
            <w:r>
              <w:rPr>
                <w:rFonts w:ascii="仿宋_GB2312" w:hAnsi="仿宋_GB2312" w:cs="仿宋_GB2312" w:eastAsia="仿宋_GB2312"/>
                <w:sz w:val="28"/>
              </w:rPr>
              <w:t>3、</w:t>
            </w:r>
            <w:r>
              <w:rPr>
                <w:rFonts w:ascii="仿宋_GB2312" w:hAnsi="仿宋_GB2312" w:cs="仿宋_GB2312" w:eastAsia="仿宋_GB2312"/>
                <w:sz w:val="28"/>
              </w:rPr>
              <w:t>《陕西省基价表</w:t>
            </w:r>
            <w:r>
              <w:rPr>
                <w:rFonts w:ascii="仿宋_GB2312" w:hAnsi="仿宋_GB2312" w:cs="仿宋_GB2312" w:eastAsia="仿宋_GB2312"/>
                <w:sz w:val="28"/>
              </w:rPr>
              <w:t>(2025)</w:t>
            </w:r>
            <w:r>
              <w:rPr>
                <w:rFonts w:ascii="仿宋_GB2312" w:hAnsi="仿宋_GB2312" w:cs="仿宋_GB2312" w:eastAsia="仿宋_GB2312"/>
                <w:sz w:val="28"/>
              </w:rPr>
              <w:t>，</w:t>
            </w:r>
            <w:r>
              <w:rPr>
                <w:rFonts w:ascii="仿宋_GB2312" w:hAnsi="仿宋_GB2312" w:cs="仿宋_GB2312" w:eastAsia="仿宋_GB2312"/>
                <w:sz w:val="28"/>
              </w:rPr>
              <w:t>以下专业：</w:t>
            </w:r>
            <w:r>
              <w:rPr>
                <w:rFonts w:ascii="仿宋_GB2312" w:hAnsi="仿宋_GB2312" w:cs="仿宋_GB2312" w:eastAsia="仿宋_GB2312"/>
                <w:sz w:val="28"/>
              </w:rPr>
              <w:t>房屋建筑与装饰</w:t>
            </w:r>
            <w:r>
              <w:rPr>
                <w:rFonts w:ascii="仿宋_GB2312" w:hAnsi="仿宋_GB2312" w:cs="仿宋_GB2312" w:eastAsia="仿宋_GB2312"/>
                <w:sz w:val="28"/>
              </w:rPr>
              <w:t>工程</w:t>
            </w:r>
            <w:r>
              <w:rPr>
                <w:rFonts w:ascii="仿宋_GB2312" w:hAnsi="仿宋_GB2312" w:cs="仿宋_GB2312" w:eastAsia="仿宋_GB2312"/>
                <w:sz w:val="28"/>
              </w:rPr>
              <w:t>、</w:t>
            </w:r>
            <w:r>
              <w:rPr>
                <w:rFonts w:ascii="仿宋_GB2312" w:hAnsi="仿宋_GB2312" w:cs="仿宋_GB2312" w:eastAsia="仿宋_GB2312"/>
                <w:sz w:val="28"/>
              </w:rPr>
              <w:t>通用</w:t>
            </w:r>
            <w:r>
              <w:rPr>
                <w:rFonts w:ascii="仿宋_GB2312" w:hAnsi="仿宋_GB2312" w:cs="仿宋_GB2312" w:eastAsia="仿宋_GB2312"/>
                <w:sz w:val="28"/>
              </w:rPr>
              <w:t>安装</w:t>
            </w:r>
            <w:r>
              <w:rPr>
                <w:rFonts w:ascii="仿宋_GB2312" w:hAnsi="仿宋_GB2312" w:cs="仿宋_GB2312" w:eastAsia="仿宋_GB2312"/>
                <w:sz w:val="28"/>
              </w:rPr>
              <w:t>工程</w:t>
            </w:r>
            <w:r>
              <w:rPr>
                <w:rFonts w:ascii="仿宋_GB2312" w:hAnsi="仿宋_GB2312" w:cs="仿宋_GB2312" w:eastAsia="仿宋_GB2312"/>
                <w:sz w:val="28"/>
              </w:rPr>
              <w:t>、市政</w:t>
            </w:r>
            <w:r>
              <w:rPr>
                <w:rFonts w:ascii="仿宋_GB2312" w:hAnsi="仿宋_GB2312" w:cs="仿宋_GB2312" w:eastAsia="仿宋_GB2312"/>
                <w:sz w:val="28"/>
              </w:rPr>
              <w:t>工程</w:t>
            </w:r>
            <w:r>
              <w:rPr>
                <w:rFonts w:ascii="仿宋_GB2312" w:hAnsi="仿宋_GB2312" w:cs="仿宋_GB2312" w:eastAsia="仿宋_GB2312"/>
                <w:sz w:val="28"/>
              </w:rPr>
              <w:t>、园林绿化</w:t>
            </w:r>
            <w:r>
              <w:rPr>
                <w:rFonts w:ascii="仿宋_GB2312" w:hAnsi="仿宋_GB2312" w:cs="仿宋_GB2312" w:eastAsia="仿宋_GB2312"/>
                <w:sz w:val="28"/>
              </w:rPr>
              <w:t>工程</w:t>
            </w:r>
            <w:r>
              <w:rPr>
                <w:rFonts w:ascii="仿宋_GB2312" w:hAnsi="仿宋_GB2312" w:cs="仿宋_GB2312" w:eastAsia="仿宋_GB2312"/>
                <w:sz w:val="28"/>
              </w:rPr>
              <w:t>、城市地下综合管廊</w:t>
            </w:r>
            <w:r>
              <w:rPr>
                <w:rFonts w:ascii="仿宋_GB2312" w:hAnsi="仿宋_GB2312" w:cs="仿宋_GB2312" w:eastAsia="仿宋_GB2312"/>
                <w:sz w:val="28"/>
              </w:rPr>
              <w:t>工程</w:t>
            </w:r>
            <w:r>
              <w:rPr>
                <w:rFonts w:ascii="仿宋_GB2312" w:hAnsi="仿宋_GB2312" w:cs="仿宋_GB2312" w:eastAsia="仿宋_GB2312"/>
                <w:sz w:val="28"/>
              </w:rPr>
              <w:t>、绿色建筑</w:t>
            </w:r>
            <w:r>
              <w:rPr>
                <w:rFonts w:ascii="仿宋_GB2312" w:hAnsi="仿宋_GB2312" w:cs="仿宋_GB2312" w:eastAsia="仿宋_GB2312"/>
                <w:sz w:val="28"/>
              </w:rPr>
              <w:t>工程</w:t>
            </w:r>
            <w:r>
              <w:rPr>
                <w:rFonts w:ascii="仿宋_GB2312" w:hAnsi="仿宋_GB2312" w:cs="仿宋_GB2312" w:eastAsia="仿宋_GB2312"/>
                <w:sz w:val="28"/>
              </w:rPr>
              <w:t>》</w:t>
            </w:r>
            <w:r>
              <w:rPr>
                <w:rFonts w:ascii="仿宋_GB2312" w:hAnsi="仿宋_GB2312" w:cs="仿宋_GB2312" w:eastAsia="仿宋_GB2312"/>
                <w:sz w:val="28"/>
              </w:rPr>
              <w:t>；</w:t>
            </w:r>
          </w:p>
          <w:p>
            <w:pPr>
              <w:pStyle w:val="null3"/>
              <w:spacing w:after="195"/>
              <w:ind w:firstLine="560"/>
            </w:pPr>
            <w:r>
              <w:rPr>
                <w:rFonts w:ascii="仿宋_GB2312" w:hAnsi="仿宋_GB2312" w:cs="仿宋_GB2312" w:eastAsia="仿宋_GB2312"/>
                <w:sz w:val="28"/>
              </w:rPr>
              <w:t>4</w:t>
            </w:r>
            <w:r>
              <w:rPr>
                <w:rFonts w:ascii="仿宋_GB2312" w:hAnsi="仿宋_GB2312" w:cs="仿宋_GB2312" w:eastAsia="仿宋_GB2312"/>
                <w:sz w:val="28"/>
              </w:rPr>
              <w:t>、《陕西省消耗量定额</w:t>
            </w:r>
            <w:r>
              <w:rPr>
                <w:rFonts w:ascii="仿宋_GB2312" w:hAnsi="仿宋_GB2312" w:cs="仿宋_GB2312" w:eastAsia="仿宋_GB2312"/>
                <w:sz w:val="28"/>
              </w:rPr>
              <w:t>(2025)</w:t>
            </w:r>
            <w:r>
              <w:rPr>
                <w:rFonts w:ascii="仿宋_GB2312" w:hAnsi="仿宋_GB2312" w:cs="仿宋_GB2312" w:eastAsia="仿宋_GB2312"/>
                <w:sz w:val="28"/>
              </w:rPr>
              <w:t>，</w:t>
            </w:r>
            <w:r>
              <w:rPr>
                <w:rFonts w:ascii="仿宋_GB2312" w:hAnsi="仿宋_GB2312" w:cs="仿宋_GB2312" w:eastAsia="仿宋_GB2312"/>
                <w:sz w:val="28"/>
              </w:rPr>
              <w:t>以下专业：</w:t>
            </w:r>
            <w:r>
              <w:rPr>
                <w:rFonts w:ascii="仿宋_GB2312" w:hAnsi="仿宋_GB2312" w:cs="仿宋_GB2312" w:eastAsia="仿宋_GB2312"/>
                <w:sz w:val="28"/>
              </w:rPr>
              <w:t>房屋建筑与装饰</w:t>
            </w:r>
            <w:r>
              <w:rPr>
                <w:rFonts w:ascii="仿宋_GB2312" w:hAnsi="仿宋_GB2312" w:cs="仿宋_GB2312" w:eastAsia="仿宋_GB2312"/>
                <w:sz w:val="28"/>
              </w:rPr>
              <w:t>工程</w:t>
            </w:r>
            <w:r>
              <w:rPr>
                <w:rFonts w:ascii="仿宋_GB2312" w:hAnsi="仿宋_GB2312" w:cs="仿宋_GB2312" w:eastAsia="仿宋_GB2312"/>
                <w:sz w:val="28"/>
              </w:rPr>
              <w:t>、</w:t>
            </w:r>
            <w:r>
              <w:rPr>
                <w:rFonts w:ascii="仿宋_GB2312" w:hAnsi="仿宋_GB2312" w:cs="仿宋_GB2312" w:eastAsia="仿宋_GB2312"/>
                <w:sz w:val="28"/>
              </w:rPr>
              <w:t>通用</w:t>
            </w:r>
            <w:r>
              <w:rPr>
                <w:rFonts w:ascii="仿宋_GB2312" w:hAnsi="仿宋_GB2312" w:cs="仿宋_GB2312" w:eastAsia="仿宋_GB2312"/>
                <w:sz w:val="28"/>
              </w:rPr>
              <w:t>安装</w:t>
            </w:r>
            <w:r>
              <w:rPr>
                <w:rFonts w:ascii="仿宋_GB2312" w:hAnsi="仿宋_GB2312" w:cs="仿宋_GB2312" w:eastAsia="仿宋_GB2312"/>
                <w:sz w:val="28"/>
              </w:rPr>
              <w:t>工程</w:t>
            </w:r>
            <w:r>
              <w:rPr>
                <w:rFonts w:ascii="仿宋_GB2312" w:hAnsi="仿宋_GB2312" w:cs="仿宋_GB2312" w:eastAsia="仿宋_GB2312"/>
                <w:sz w:val="28"/>
              </w:rPr>
              <w:t>、市政</w:t>
            </w:r>
            <w:r>
              <w:rPr>
                <w:rFonts w:ascii="仿宋_GB2312" w:hAnsi="仿宋_GB2312" w:cs="仿宋_GB2312" w:eastAsia="仿宋_GB2312"/>
                <w:sz w:val="28"/>
              </w:rPr>
              <w:t>工程</w:t>
            </w:r>
            <w:r>
              <w:rPr>
                <w:rFonts w:ascii="仿宋_GB2312" w:hAnsi="仿宋_GB2312" w:cs="仿宋_GB2312" w:eastAsia="仿宋_GB2312"/>
                <w:sz w:val="28"/>
              </w:rPr>
              <w:t>、园林绿化</w:t>
            </w:r>
            <w:r>
              <w:rPr>
                <w:rFonts w:ascii="仿宋_GB2312" w:hAnsi="仿宋_GB2312" w:cs="仿宋_GB2312" w:eastAsia="仿宋_GB2312"/>
                <w:sz w:val="28"/>
              </w:rPr>
              <w:t>工程</w:t>
            </w:r>
            <w:r>
              <w:rPr>
                <w:rFonts w:ascii="仿宋_GB2312" w:hAnsi="仿宋_GB2312" w:cs="仿宋_GB2312" w:eastAsia="仿宋_GB2312"/>
                <w:sz w:val="28"/>
              </w:rPr>
              <w:t>、城市地下综合管廊</w:t>
            </w:r>
            <w:r>
              <w:rPr>
                <w:rFonts w:ascii="仿宋_GB2312" w:hAnsi="仿宋_GB2312" w:cs="仿宋_GB2312" w:eastAsia="仿宋_GB2312"/>
                <w:sz w:val="28"/>
              </w:rPr>
              <w:t>工程</w:t>
            </w:r>
            <w:r>
              <w:rPr>
                <w:rFonts w:ascii="仿宋_GB2312" w:hAnsi="仿宋_GB2312" w:cs="仿宋_GB2312" w:eastAsia="仿宋_GB2312"/>
                <w:sz w:val="28"/>
              </w:rPr>
              <w:t>、绿色建筑</w:t>
            </w:r>
            <w:r>
              <w:rPr>
                <w:rFonts w:ascii="仿宋_GB2312" w:hAnsi="仿宋_GB2312" w:cs="仿宋_GB2312" w:eastAsia="仿宋_GB2312"/>
                <w:sz w:val="28"/>
              </w:rPr>
              <w:t>工程</w:t>
            </w:r>
            <w:r>
              <w:rPr>
                <w:rFonts w:ascii="仿宋_GB2312" w:hAnsi="仿宋_GB2312" w:cs="仿宋_GB2312" w:eastAsia="仿宋_GB2312"/>
                <w:sz w:val="28"/>
              </w:rPr>
              <w:t>》</w:t>
            </w:r>
            <w:r>
              <w:rPr>
                <w:rFonts w:ascii="仿宋_GB2312" w:hAnsi="仿宋_GB2312" w:cs="仿宋_GB2312" w:eastAsia="仿宋_GB2312"/>
                <w:sz w:val="28"/>
              </w:rPr>
              <w:t>；</w:t>
            </w:r>
          </w:p>
          <w:p>
            <w:pPr>
              <w:pStyle w:val="null3"/>
              <w:spacing w:after="195"/>
              <w:ind w:firstLine="560"/>
            </w:pPr>
            <w:r>
              <w:rPr>
                <w:rFonts w:ascii="仿宋_GB2312" w:hAnsi="仿宋_GB2312" w:cs="仿宋_GB2312" w:eastAsia="仿宋_GB2312"/>
                <w:sz w:val="28"/>
              </w:rPr>
              <w:t>5、</w:t>
            </w:r>
            <w:r>
              <w:rPr>
                <w:rFonts w:ascii="仿宋_GB2312" w:hAnsi="仿宋_GB2312" w:cs="仿宋_GB2312" w:eastAsia="仿宋_GB2312"/>
                <w:sz w:val="28"/>
              </w:rPr>
              <w:t>《陕西省建设工程施工机械台班费用定额</w:t>
            </w:r>
            <w:r>
              <w:rPr>
                <w:rFonts w:ascii="仿宋_GB2312" w:hAnsi="仿宋_GB2312" w:cs="仿宋_GB2312" w:eastAsia="仿宋_GB2312"/>
                <w:sz w:val="28"/>
              </w:rPr>
              <w:t>(2025)》</w:t>
            </w:r>
            <w:r>
              <w:rPr>
                <w:rFonts w:ascii="仿宋_GB2312" w:hAnsi="仿宋_GB2312" w:cs="仿宋_GB2312" w:eastAsia="仿宋_GB2312"/>
                <w:sz w:val="28"/>
              </w:rPr>
              <w:t>；</w:t>
            </w:r>
          </w:p>
          <w:p>
            <w:pPr>
              <w:pStyle w:val="null3"/>
              <w:spacing w:after="195"/>
              <w:ind w:firstLine="560"/>
            </w:pPr>
            <w:r>
              <w:rPr>
                <w:rFonts w:ascii="仿宋_GB2312" w:hAnsi="仿宋_GB2312" w:cs="仿宋_GB2312" w:eastAsia="仿宋_GB2312"/>
                <w:sz w:val="28"/>
              </w:rPr>
              <w:t>6、</w:t>
            </w:r>
            <w:r>
              <w:rPr>
                <w:rFonts w:ascii="仿宋_GB2312" w:hAnsi="仿宋_GB2312" w:cs="仿宋_GB2312" w:eastAsia="仿宋_GB2312"/>
                <w:sz w:val="28"/>
              </w:rPr>
              <w:t>《</w:t>
            </w:r>
            <w:r>
              <w:rPr>
                <w:rFonts w:ascii="仿宋_GB2312" w:hAnsi="仿宋_GB2312" w:cs="仿宋_GB2312" w:eastAsia="仿宋_GB2312"/>
                <w:sz w:val="28"/>
              </w:rPr>
              <w:t>陕西省建设工程施工仪器仪表台班费用定额</w:t>
            </w:r>
            <w:r>
              <w:rPr>
                <w:rFonts w:ascii="仿宋_GB2312" w:hAnsi="仿宋_GB2312" w:cs="仿宋_GB2312" w:eastAsia="仿宋_GB2312"/>
                <w:sz w:val="28"/>
              </w:rPr>
              <w:t>(2025)</w:t>
            </w:r>
            <w:r>
              <w:rPr>
                <w:rFonts w:ascii="仿宋_GB2312" w:hAnsi="仿宋_GB2312" w:cs="仿宋_GB2312" w:eastAsia="仿宋_GB2312"/>
                <w:sz w:val="28"/>
              </w:rPr>
              <w:t>》</w:t>
            </w:r>
            <w:r>
              <w:rPr>
                <w:rFonts w:ascii="仿宋_GB2312" w:hAnsi="仿宋_GB2312" w:cs="仿宋_GB2312" w:eastAsia="仿宋_GB2312"/>
                <w:sz w:val="28"/>
              </w:rPr>
              <w:t>；</w:t>
            </w:r>
          </w:p>
          <w:p>
            <w:pPr>
              <w:pStyle w:val="null3"/>
              <w:spacing w:after="195"/>
              <w:ind w:firstLine="560"/>
            </w:pPr>
            <w:r>
              <w:rPr>
                <w:rFonts w:ascii="仿宋_GB2312" w:hAnsi="仿宋_GB2312" w:cs="仿宋_GB2312" w:eastAsia="仿宋_GB2312"/>
                <w:sz w:val="28"/>
              </w:rPr>
              <w:t>7</w:t>
            </w:r>
            <w:r>
              <w:rPr>
                <w:rFonts w:ascii="仿宋_GB2312" w:hAnsi="仿宋_GB2312" w:cs="仿宋_GB2312" w:eastAsia="仿宋_GB2312"/>
                <w:sz w:val="28"/>
              </w:rPr>
              <w:t>、材料价格按</w:t>
            </w:r>
            <w:r>
              <w:rPr>
                <w:rFonts w:ascii="仿宋_GB2312" w:hAnsi="仿宋_GB2312" w:cs="仿宋_GB2312" w:eastAsia="仿宋_GB2312"/>
                <w:sz w:val="28"/>
              </w:rPr>
              <w:t>202</w:t>
            </w:r>
            <w:r>
              <w:rPr>
                <w:rFonts w:ascii="仿宋_GB2312" w:hAnsi="仿宋_GB2312" w:cs="仿宋_GB2312" w:eastAsia="仿宋_GB2312"/>
                <w:sz w:val="28"/>
              </w:rPr>
              <w:t>6</w:t>
            </w:r>
            <w:r>
              <w:rPr>
                <w:rFonts w:ascii="仿宋_GB2312" w:hAnsi="仿宋_GB2312" w:cs="仿宋_GB2312" w:eastAsia="仿宋_GB2312"/>
                <w:sz w:val="28"/>
              </w:rPr>
              <w:t>年第</w:t>
            </w:r>
            <w:r>
              <w:rPr>
                <w:rFonts w:ascii="仿宋_GB2312" w:hAnsi="仿宋_GB2312" w:cs="仿宋_GB2312" w:eastAsia="仿宋_GB2312"/>
                <w:sz w:val="28"/>
              </w:rPr>
              <w:t>2</w:t>
            </w:r>
            <w:r>
              <w:rPr>
                <w:rFonts w:ascii="仿宋_GB2312" w:hAnsi="仿宋_GB2312" w:cs="仿宋_GB2312" w:eastAsia="仿宋_GB2312"/>
                <w:sz w:val="28"/>
              </w:rPr>
              <w:t>期《汉中市建设工程造价信息》计入</w:t>
            </w:r>
            <w:r>
              <w:rPr>
                <w:rFonts w:ascii="仿宋_GB2312" w:hAnsi="仿宋_GB2312" w:cs="仿宋_GB2312" w:eastAsia="仿宋_GB2312"/>
                <w:sz w:val="28"/>
              </w:rPr>
              <w:t>；</w:t>
            </w:r>
          </w:p>
          <w:p>
            <w:pPr>
              <w:pStyle w:val="null3"/>
              <w:spacing w:after="195"/>
              <w:ind w:firstLine="560"/>
            </w:pPr>
            <w:r>
              <w:rPr>
                <w:rFonts w:ascii="仿宋_GB2312" w:hAnsi="仿宋_GB2312" w:cs="仿宋_GB2312" w:eastAsia="仿宋_GB2312"/>
                <w:sz w:val="28"/>
              </w:rPr>
              <w:t>8</w:t>
            </w:r>
            <w:r>
              <w:rPr>
                <w:rFonts w:ascii="仿宋_GB2312" w:hAnsi="仿宋_GB2312" w:cs="仿宋_GB2312" w:eastAsia="仿宋_GB2312"/>
                <w:sz w:val="28"/>
              </w:rPr>
              <w:t>、运用广联达云计价平台</w:t>
            </w:r>
            <w:r>
              <w:rPr>
                <w:rFonts w:ascii="仿宋_GB2312" w:hAnsi="仿宋_GB2312" w:cs="仿宋_GB2312" w:eastAsia="仿宋_GB2312"/>
                <w:sz w:val="28"/>
              </w:rPr>
              <w:t xml:space="preserve">GCCP </w:t>
            </w:r>
            <w:r>
              <w:rPr>
                <w:rFonts w:ascii="仿宋_GB2312" w:hAnsi="仿宋_GB2312" w:cs="仿宋_GB2312" w:eastAsia="仿宋_GB2312"/>
                <w:sz w:val="28"/>
              </w:rPr>
              <w:t>7</w:t>
            </w:r>
            <w:r>
              <w:rPr>
                <w:rFonts w:ascii="仿宋_GB2312" w:hAnsi="仿宋_GB2312" w:cs="仿宋_GB2312" w:eastAsia="仿宋_GB2312"/>
                <w:sz w:val="28"/>
              </w:rPr>
              <w:t xml:space="preserve">.0 </w:t>
            </w:r>
            <w:r>
              <w:rPr>
                <w:rFonts w:ascii="仿宋_GB2312" w:hAnsi="仿宋_GB2312" w:cs="仿宋_GB2312" w:eastAsia="仿宋_GB2312"/>
                <w:sz w:val="28"/>
              </w:rPr>
              <w:t>计价；</w:t>
            </w:r>
          </w:p>
          <w:p>
            <w:pPr>
              <w:pStyle w:val="null3"/>
              <w:spacing w:after="195"/>
            </w:pPr>
            <w:r>
              <w:rPr>
                <w:rFonts w:ascii="仿宋_GB2312" w:hAnsi="仿宋_GB2312" w:cs="仿宋_GB2312" w:eastAsia="仿宋_GB2312"/>
                <w:sz w:val="28"/>
                <w:b/>
              </w:rPr>
              <w:t>三、相关说明</w:t>
            </w:r>
          </w:p>
          <w:p>
            <w:pPr>
              <w:pStyle w:val="null3"/>
              <w:spacing w:after="195"/>
              <w:ind w:firstLine="560"/>
            </w:pPr>
            <w:r>
              <w:rPr>
                <w:rFonts w:ascii="仿宋_GB2312" w:hAnsi="仿宋_GB2312" w:cs="仿宋_GB2312" w:eastAsia="仿宋_GB2312"/>
                <w:sz w:val="28"/>
              </w:rPr>
              <w:t>1、建筑垃圾外运暂按5km计入；</w:t>
            </w:r>
          </w:p>
          <w:p>
            <w:pPr>
              <w:pStyle w:val="null3"/>
              <w:spacing w:after="195"/>
              <w:ind w:firstLine="538"/>
            </w:pPr>
            <w:r>
              <w:rPr>
                <w:rFonts w:ascii="仿宋_GB2312" w:hAnsi="仿宋_GB2312" w:cs="仿宋_GB2312" w:eastAsia="仿宋_GB2312"/>
                <w:sz w:val="28"/>
              </w:rPr>
              <w:t>2、电动卷膜传动系统暂按2.1万元/套计入，不锈钢灭菌架1600元/套计入，手动摇杆暂按550元/套计入，结算以实际为准；</w:t>
            </w:r>
          </w:p>
          <w:p>
            <w:pPr>
              <w:pStyle w:val="null3"/>
              <w:spacing w:after="195"/>
            </w:pPr>
            <w:r>
              <w:rPr>
                <w:rFonts w:ascii="仿宋_GB2312" w:hAnsi="仿宋_GB2312" w:cs="仿宋_GB2312" w:eastAsia="仿宋_GB2312"/>
                <w:sz w:val="28"/>
                <w:b/>
              </w:rPr>
              <w:t>四、造价汇总</w:t>
            </w:r>
          </w:p>
          <w:p>
            <w:pPr>
              <w:pStyle w:val="null3"/>
              <w:spacing w:after="195"/>
              <w:ind w:firstLine="560"/>
            </w:pPr>
            <w:r>
              <w:rPr>
                <w:rFonts w:ascii="仿宋_GB2312" w:hAnsi="仿宋_GB2312" w:cs="仿宋_GB2312" w:eastAsia="仿宋_GB2312"/>
                <w:sz w:val="28"/>
              </w:rPr>
              <w:t>工程</w:t>
            </w:r>
            <w:r>
              <w:rPr>
                <w:rFonts w:ascii="仿宋_GB2312" w:hAnsi="仿宋_GB2312" w:cs="仿宋_GB2312" w:eastAsia="仿宋_GB2312"/>
                <w:sz w:val="28"/>
              </w:rPr>
              <w:t>总造价：</w:t>
            </w:r>
            <w:r>
              <w:rPr>
                <w:rFonts w:ascii="仿宋_GB2312" w:hAnsi="仿宋_GB2312" w:cs="仿宋_GB2312" w:eastAsia="仿宋_GB2312"/>
                <w:sz w:val="28"/>
              </w:rPr>
              <w:t>561916.4元</w:t>
            </w:r>
          </w:p>
          <w:p>
            <w:pPr>
              <w:pStyle w:val="null3"/>
              <w:spacing w:after="195"/>
              <w:ind w:firstLine="538"/>
            </w:pPr>
            <w:r>
              <w:rPr>
                <w:rFonts w:ascii="仿宋_GB2312" w:hAnsi="仿宋_GB2312" w:cs="仿宋_GB2312" w:eastAsia="仿宋_GB2312"/>
                <w:sz w:val="28"/>
              </w:rPr>
              <w:t>其中：分部分项</w:t>
            </w:r>
            <w:r>
              <w:rPr>
                <w:rFonts w:ascii="仿宋_GB2312" w:hAnsi="仿宋_GB2312" w:cs="仿宋_GB2312" w:eastAsia="仿宋_GB2312"/>
                <w:sz w:val="28"/>
              </w:rPr>
              <w:t>合计</w:t>
            </w:r>
            <w:r>
              <w:rPr>
                <w:rFonts w:ascii="仿宋_GB2312" w:hAnsi="仿宋_GB2312" w:cs="仿宋_GB2312" w:eastAsia="仿宋_GB2312"/>
                <w:sz w:val="28"/>
              </w:rPr>
              <w:t>：</w:t>
            </w:r>
            <w:r>
              <w:rPr>
                <w:rFonts w:ascii="仿宋_GB2312" w:hAnsi="仿宋_GB2312" w:cs="仿宋_GB2312" w:eastAsia="仿宋_GB2312"/>
                <w:sz w:val="28"/>
              </w:rPr>
              <w:t>463373.42元</w:t>
            </w:r>
            <w:r>
              <w:rPr>
                <w:rFonts w:ascii="仿宋_GB2312" w:hAnsi="仿宋_GB2312" w:cs="仿宋_GB2312" w:eastAsia="仿宋_GB2312"/>
                <w:sz w:val="28"/>
              </w:rPr>
              <w:t>，</w:t>
            </w:r>
            <w:r>
              <w:rPr>
                <w:rFonts w:ascii="仿宋_GB2312" w:hAnsi="仿宋_GB2312" w:cs="仿宋_GB2312" w:eastAsia="仿宋_GB2312"/>
                <w:sz w:val="28"/>
              </w:rPr>
              <w:t>措施项目</w:t>
            </w:r>
            <w:r>
              <w:rPr>
                <w:rFonts w:ascii="仿宋_GB2312" w:hAnsi="仿宋_GB2312" w:cs="仿宋_GB2312" w:eastAsia="仿宋_GB2312"/>
                <w:sz w:val="28"/>
              </w:rPr>
              <w:t>合计</w:t>
            </w:r>
            <w:r>
              <w:rPr>
                <w:rFonts w:ascii="仿宋_GB2312" w:hAnsi="仿宋_GB2312" w:cs="仿宋_GB2312" w:eastAsia="仿宋_GB2312"/>
                <w:sz w:val="28"/>
              </w:rPr>
              <w:t>：</w:t>
            </w:r>
            <w:r>
              <w:rPr>
                <w:rFonts w:ascii="仿宋_GB2312" w:hAnsi="仿宋_GB2312" w:cs="仿宋_GB2312" w:eastAsia="仿宋_GB2312"/>
                <w:sz w:val="28"/>
              </w:rPr>
              <w:t>6146.21元</w:t>
            </w:r>
            <w:r>
              <w:rPr>
                <w:rFonts w:ascii="仿宋_GB2312" w:hAnsi="仿宋_GB2312" w:cs="仿宋_GB2312" w:eastAsia="仿宋_GB2312"/>
                <w:sz w:val="28"/>
              </w:rPr>
              <w:t>，</w:t>
            </w:r>
            <w:r>
              <w:rPr>
                <w:rFonts w:ascii="仿宋_GB2312" w:hAnsi="仿宋_GB2312" w:cs="仿宋_GB2312" w:eastAsia="仿宋_GB2312"/>
                <w:sz w:val="28"/>
              </w:rPr>
              <w:t>其他项目费合计：</w:t>
            </w:r>
            <w:r>
              <w:rPr>
                <w:rFonts w:ascii="仿宋_GB2312" w:hAnsi="仿宋_GB2312" w:cs="仿宋_GB2312" w:eastAsia="仿宋_GB2312"/>
                <w:sz w:val="28"/>
              </w:rPr>
              <w:t>46000元，增值税：46396.77元</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 xml:space="preserve"> 1、工期：45日历天；2、质量标准：合格。 其他技术要求详见本工程施工图纸及工程量清单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提供2024年度的财务审计报告(成立时间至提交响应文件截止时间不足一年的可提供成立后任意时段的资产负债表)，或其基本存款账 户开户银行自开标时间前六个月内出具的资信证明。依法不需要提供此项的单位应提供相关证明材料:供应商需在项目电子化交易系 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供应商应提交的相关资格证明材料(1).docx 供应商认为需要提供的其他内容.pdf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供应商认为需要提供的其他内容.pdf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供应商应提交的相关资格证明材料(1).docx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供应商具有行政主管部门核发的建筑工程施工总承包三级（含三级）及以上资质，且具有有效的安全生产许可证，供应商需在项目电子化交易系统中按要求上传相应证明文件并进行电子签章；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拟派项目经理须具备建筑工程专业二级（含二级）以上注册建造师资格和安全生产考核合格B证，且无在建项目，供应商需在项目电子化交易系统中按要求上传相应证明文件并进行电子签章；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供应商应提交的相关资格证明材料(1).docx 拟投入本项目人员配置情况表.pdf 项目经理简历表.docx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本项目专门面向中小企业采购，投标人应提供中小企业声明函，供应商需在项目电子化交易系统中按要求上传相应证明文件并进行电子签章；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非联合体投标承诺函</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本项目不接受联合体投标，单位负责人为同一人或者存在直接控股、管理关系的不同单位，不得同时参加本项目投标，供应商需在项目电子化交易系统中按要求上传相应证明文件并进行电子签章；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只能有一个有效报价，不得提交选择性报价，且报价不超过采购最高限价金额</w:t>
            </w:r>
          </w:p>
        </w:tc>
        <w:tc>
          <w:tcPr>
            <w:tcW w:type="dxa" w:w="1661"/>
          </w:tcPr>
          <w:p>
            <w:pPr>
              <w:pStyle w:val="null3"/>
            </w:pPr>
            <w:r>
              <w:rPr>
                <w:rFonts w:ascii="仿宋_GB2312" w:hAnsi="仿宋_GB2312" w:cs="仿宋_GB2312" w:eastAsia="仿宋_GB2312"/>
              </w:rPr>
              <w:t>响应文件封面 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 xml:space="preserve"> 工期</w:t>
            </w:r>
          </w:p>
        </w:tc>
        <w:tc>
          <w:tcPr>
            <w:tcW w:type="dxa" w:w="3322"/>
          </w:tcPr>
          <w:p>
            <w:pPr>
              <w:pStyle w:val="null3"/>
            </w:pPr>
            <w:r>
              <w:rPr>
                <w:rFonts w:ascii="仿宋_GB2312" w:hAnsi="仿宋_GB2312" w:cs="仿宋_GB2312" w:eastAsia="仿宋_GB2312"/>
              </w:rPr>
              <w:t>应满足采购文件的要求</w:t>
            </w:r>
          </w:p>
        </w:tc>
        <w:tc>
          <w:tcPr>
            <w:tcW w:type="dxa" w:w="1661"/>
          </w:tcPr>
          <w:p>
            <w:pPr>
              <w:pStyle w:val="null3"/>
            </w:pPr>
            <w:r>
              <w:rPr>
                <w:rFonts w:ascii="仿宋_GB2312" w:hAnsi="仿宋_GB2312" w:cs="仿宋_GB2312" w:eastAsia="仿宋_GB2312"/>
              </w:rPr>
              <w:t>技术响应方案.docx 报价函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应符合采购文件的要求</w:t>
            </w:r>
          </w:p>
        </w:tc>
        <w:tc>
          <w:tcPr>
            <w:tcW w:type="dxa" w:w="1661"/>
          </w:tcPr>
          <w:p>
            <w:pPr>
              <w:pStyle w:val="null3"/>
            </w:pPr>
            <w:r>
              <w:rPr>
                <w:rFonts w:ascii="仿宋_GB2312" w:hAnsi="仿宋_GB2312" w:cs="仿宋_GB2312" w:eastAsia="仿宋_GB2312"/>
              </w:rPr>
              <w:t>技术响应方案.docx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应符合采购文件的规定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响应文件有法定代表人或授权委托人的签字或盖章并加盖投标供应商公章</w:t>
            </w:r>
          </w:p>
        </w:tc>
        <w:tc>
          <w:tcPr>
            <w:tcW w:type="dxa" w:w="1661"/>
          </w:tcPr>
          <w:p>
            <w:pPr>
              <w:pStyle w:val="null3"/>
            </w:pPr>
            <w:r>
              <w:rPr>
                <w:rFonts w:ascii="仿宋_GB2312" w:hAnsi="仿宋_GB2312" w:cs="仿宋_GB2312" w:eastAsia="仿宋_GB2312"/>
              </w:rPr>
              <w:t>已标价工程量清单 中小企业声明函 供应商应提交的相关资格证明材料(1).docx 供应商承诺书.pdf 响应文件封面 技术响应方案.docx 残疾人福利性单位声明函 报价函 标的清单 拟投入本项目人员配置情况表.pdf 供应商类似项目业绩一览表 项目经理简历表.docx 响应函 供应商认为需要提供的其他内容.pdf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供应商针对本项目编制完善的施工部署，内容包含：①施工目标:成本目标、工期目标、质量目标②施工平面布置与安排：现场围挡及出入口管理、交通组织安排、消防安排、施工平面布置图。 二、评审标准 1、完整性：方案必须全面，对评审内容中的各项要求有详细描述； 2、可实施性：切合本项目实际情况，提出步骤清晰、合理的方案； 3、针对性：方案能够紧扣项目实际情况，内容科学合理。 三、赋分标准 ①施工目标：每完全满足一个评审标准得1.5分，满分4.5分； ②施工平面布置与安排：每完全满足一个评审标准得1.5分，满分4.5分；未提供或明显套用其他项目内容的不得分。 (缺陷是指:存在不适用项目实际情况的情形、凭空编造、套用其他项目方案、内容前后不一致、前后逻辑错误、涉及的规范及标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施工总进度计划</w:t>
            </w:r>
          </w:p>
        </w:tc>
        <w:tc>
          <w:tcPr>
            <w:tcW w:type="dxa" w:w="2492"/>
          </w:tcPr>
          <w:p>
            <w:pPr>
              <w:pStyle w:val="null3"/>
            </w:pPr>
            <w:r>
              <w:rPr>
                <w:rFonts w:ascii="仿宋_GB2312" w:hAnsi="仿宋_GB2312" w:cs="仿宋_GB2312" w:eastAsia="仿宋_GB2312"/>
              </w:rPr>
              <w:t>一、评审内容 供应商编制完善的施工总进度计划，内容包含：①施工进度目标②施工进度保障措施。 二、评审标准 1、完整性：方案须全面，对评审内容中的各项要求有详细描述及说明； 2、可实施性：切合本项目实际情况，实施步骤清晰、合理； 3、针对性：方案能够紧扣项目实际情况，内容科学合理。 三、赋分标准 ①施工进度目标：每完全满足一个评审标准得1分，满分3分； ②施工进度保障措施：每完全满足一个评审标准得1分，满分3分。未提供或明显套用其他项目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质量技术措施</w:t>
            </w:r>
          </w:p>
        </w:tc>
        <w:tc>
          <w:tcPr>
            <w:tcW w:type="dxa" w:w="2492"/>
          </w:tcPr>
          <w:p>
            <w:pPr>
              <w:pStyle w:val="null3"/>
            </w:pPr>
            <w:r>
              <w:rPr>
                <w:rFonts w:ascii="仿宋_GB2312" w:hAnsi="仿宋_GB2312" w:cs="仿宋_GB2312" w:eastAsia="仿宋_GB2312"/>
              </w:rPr>
              <w:t>一、评审内容 供应商编制完善的质量技术措施，内容包含：①质量管理目标②施工质量保障措施③施工质量检验制度。 二、评审标准 1、完整性：方案须全面，对评审内容中的各项要求有详细描述及说明； 2、可实施性：切合本项目实际情况，实施步骤清晰、合理；3、针对性：方案能够紧扣项目实际情况，内容科学合理。 三、赋分标准 ①质量管理目标：每完全满足一个评审标准得1分，满分3分； ②施工质量保障措施：每完全满足一个评审标准得1分，满分3分； ③施工质量检验制度：每完全满足一个评审标准得1分，满分3分。未提供或明显套用其他项目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安全技术措施</w:t>
            </w:r>
          </w:p>
        </w:tc>
        <w:tc>
          <w:tcPr>
            <w:tcW w:type="dxa" w:w="2492"/>
          </w:tcPr>
          <w:p>
            <w:pPr>
              <w:pStyle w:val="null3"/>
            </w:pPr>
            <w:r>
              <w:rPr>
                <w:rFonts w:ascii="仿宋_GB2312" w:hAnsi="仿宋_GB2312" w:cs="仿宋_GB2312" w:eastAsia="仿宋_GB2312"/>
              </w:rPr>
              <w:t>一、评审内容 供应商编制完善的安全技术措施，内容包含：①安全管理制度②安全责任归属划分③安全标识：安全警戒标语、施工人员安全警示服和安全帽穿配要求④安全教育培训。 二、评审标准 1、完整性：方案须全面，对评审内容中的各项要求有详细描述及说明； 2、可实施性：切合本项目实际情况，实施步骤清晰、合理； 3、针对性：方案能够紧扣项目实际情况，内容科学合理。 三、赋分标准 ①安全管理制度：每完全满足一个评审标准得1分，满分3分； ②安全责任归属划分：每完全满足一个评审标准得1分，满3分； ③安全标识：每完全满足一个评审标准得1分，满分3分； ④安全教育培训：每完全满足一个评审标准得1分，满分3分。未提供或明显套用其他项目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文 明 施 工 措 施</w:t>
            </w:r>
          </w:p>
        </w:tc>
        <w:tc>
          <w:tcPr>
            <w:tcW w:type="dxa" w:w="2492"/>
          </w:tcPr>
          <w:p>
            <w:pPr>
              <w:pStyle w:val="null3"/>
            </w:pPr>
            <w:r>
              <w:rPr>
                <w:rFonts w:ascii="仿宋_GB2312" w:hAnsi="仿宋_GB2312" w:cs="仿宋_GB2312" w:eastAsia="仿宋_GB2312"/>
              </w:rPr>
              <w:t>一、评审内容 供应商编制完善的文明施工措施，内容包含：①材料、半成品和机具的堆放管理②文明施工检查措施。 二、评审标准 1、完整性：方案须全面，对评审内容中的各项要求有详细描述及说明； 2、可实施性：切合本项目实际情况，实施步骤清晰、合理； 3、针对性：方案能够紧扣项目实际情况，内容科学合理。 三、赋分标准 ①材料、半成品和机具的堆放管理：每完全满足一个评审标准得1分，满分3分； ②文明施工检查措施：每完全满足一个评审标准得1分，满分3分。未提供或明显套用其他项目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环 境 保 护 措 施</w:t>
            </w:r>
          </w:p>
        </w:tc>
        <w:tc>
          <w:tcPr>
            <w:tcW w:type="dxa" w:w="2492"/>
          </w:tcPr>
          <w:p>
            <w:pPr>
              <w:pStyle w:val="null3"/>
            </w:pPr>
            <w:r>
              <w:rPr>
                <w:rFonts w:ascii="仿宋_GB2312" w:hAnsi="仿宋_GB2312" w:cs="仿宋_GB2312" w:eastAsia="仿宋_GB2312"/>
              </w:rPr>
              <w:t>一、评审内容 供应商编制完善的环境保护措施，内容包含：①噪音控制措施②防尘及扬尘的控制措施。 二、评审标准 1、完整性：方案须全面，对评审内容中的各项要求有详细描述及说明； 2、可实施性：切合本项目实际情况，实施步骤清晰、合理； 3、针对性：方案能够紧扣项目实际情况，内容科学合理。 三、赋分标准 ①噪音控制措施：每完全满足一个评审标准1分，满分3分； ②防尘及扬尘的控制措施：每完全满足一个评审标准得1分，满分3分。未提供或明显套用其他项目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主 要 管 理 措 施</w:t>
            </w:r>
          </w:p>
        </w:tc>
        <w:tc>
          <w:tcPr>
            <w:tcW w:type="dxa" w:w="2492"/>
          </w:tcPr>
          <w:p>
            <w:pPr>
              <w:pStyle w:val="null3"/>
            </w:pPr>
            <w:r>
              <w:rPr>
                <w:rFonts w:ascii="仿宋_GB2312" w:hAnsi="仿宋_GB2312" w:cs="仿宋_GB2312" w:eastAsia="仿宋_GB2312"/>
              </w:rPr>
              <w:t>一、评审内容 供应商针对本项目编制主要管理措施，内容包含：①分部分项工程施工方法②成品保护措施 二、评审标准 1、完整性：方案须全面，对评审内容中的各项要求有详细描述及说明； 2、可实施性：切合本项目实际情况，实施步骤清晰、合理； 3、针对性：方案能够紧扣项目实际情况，内容科学合理。 三、赋分标准 ①分部分项工程施工方法：每完全满足一个评审标准得2分，满分6分； ②成品保护措施：每完全满足一个评审标准得2分，满分6分；未提供或明显套用其他项目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项目部人员组成</w:t>
            </w:r>
          </w:p>
        </w:tc>
        <w:tc>
          <w:tcPr>
            <w:tcW w:type="dxa" w:w="2492"/>
          </w:tcPr>
          <w:p>
            <w:pPr>
              <w:pStyle w:val="null3"/>
            </w:pPr>
            <w:r>
              <w:rPr>
                <w:rFonts w:ascii="仿宋_GB2312" w:hAnsi="仿宋_GB2312" w:cs="仿宋_GB2312" w:eastAsia="仿宋_GB2312"/>
              </w:rPr>
              <w:t>有详细的人员职责划分、人员管理方案。由评标专家对供应商响应内容进行对比，根据优良程度打分：（优秀得3分，良好得2分，一般得1分） 项目负责人具有相关专业高级工程师职称得2分，中级职称得1分，没有职称不得分。 注：班子人员需提供相关证书、身份证及学历证，未提供不得分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拟投入本项目人员配置情况表.pdf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供应商提供自2023年1月至今类似项目业绩，响应文件中应附有其业绩证明材料，业绩以协议书（合同）或（中标）成交通知书加盖公章的复印件为依据，每提供一个得2.5分，满分5分。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价格分=(评标基准价／投标报价)×报价分值（四舍五入后保留小数点后两位）。 注：本项目专门面向中小企业采购，评审时不再进行价格扣除。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详见附件：供应商应提交的相关资格证明材料(1).docx</w:t>
      </w:r>
    </w:p>
    <w:p>
      <w:pPr>
        <w:pStyle w:val="null3"/>
        <w:ind w:firstLine="960"/>
      </w:pPr>
      <w:r>
        <w:rPr>
          <w:rFonts w:ascii="仿宋_GB2312" w:hAnsi="仿宋_GB2312" w:cs="仿宋_GB2312" w:eastAsia="仿宋_GB2312"/>
        </w:rPr>
        <w:t>详见附件：技术响应方案.docx</w:t>
      </w:r>
    </w:p>
    <w:p>
      <w:pPr>
        <w:pStyle w:val="null3"/>
        <w:ind w:firstLine="960"/>
      </w:pPr>
      <w:r>
        <w:rPr>
          <w:rFonts w:ascii="仿宋_GB2312" w:hAnsi="仿宋_GB2312" w:cs="仿宋_GB2312" w:eastAsia="仿宋_GB2312"/>
        </w:rPr>
        <w:t>详见附件：拟投入本项目人员配置情况表.pdf</w:t>
      </w:r>
    </w:p>
    <w:p>
      <w:pPr>
        <w:pStyle w:val="null3"/>
        <w:ind w:firstLine="960"/>
      </w:pPr>
      <w:r>
        <w:rPr>
          <w:rFonts w:ascii="仿宋_GB2312" w:hAnsi="仿宋_GB2312" w:cs="仿宋_GB2312" w:eastAsia="仿宋_GB2312"/>
        </w:rPr>
        <w:t>详见附件：项目经理简历表.docx</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详见附件：供应商承诺书.pdf</w:t>
      </w:r>
    </w:p>
    <w:p>
      <w:pPr>
        <w:pStyle w:val="null3"/>
        <w:ind w:firstLine="960"/>
      </w:pPr>
      <w:r>
        <w:rPr>
          <w:rFonts w:ascii="仿宋_GB2312" w:hAnsi="仿宋_GB2312" w:cs="仿宋_GB2312" w:eastAsia="仿宋_GB2312"/>
        </w:rPr>
        <w:t>详见附件：供应商认为需要提供的其他内容.pdf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