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版本号：LT-2026-0014120260416001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2026年镇巴县黎坝镇柳营村范家窝塘供水工程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LT-2026-00141</w:t>
      </w:r>
      <w:r>
        <w:br/>
      </w:r>
      <w:r>
        <w:br/>
      </w:r>
      <w:r>
        <w:br/>
      </w:r>
    </w:p>
    <w:p>
      <w:pPr>
        <w:pStyle w:val="null3"/>
        <w:jc w:val="center"/>
        <w:outlineLvl w:val="2"/>
      </w:pPr>
      <w:r>
        <w:rPr>
          <w:rFonts w:ascii="仿宋_GB2312" w:hAnsi="仿宋_GB2312" w:cs="仿宋_GB2312" w:eastAsia="仿宋_GB2312"/>
          <w:sz w:val="28"/>
          <w:b/>
        </w:rPr>
        <w:t>镇巴县黎坝镇人民政府</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镇巴县黎坝镇人民政府</w:t>
      </w:r>
      <w:r>
        <w:rPr>
          <w:rFonts w:ascii="仿宋_GB2312" w:hAnsi="仿宋_GB2312" w:cs="仿宋_GB2312" w:eastAsia="仿宋_GB2312"/>
        </w:rPr>
        <w:t>委托，拟对</w:t>
      </w:r>
      <w:r>
        <w:rPr>
          <w:rFonts w:ascii="仿宋_GB2312" w:hAnsi="仿宋_GB2312" w:cs="仿宋_GB2312" w:eastAsia="仿宋_GB2312"/>
        </w:rPr>
        <w:t>2026年镇巴县黎坝镇柳营村范家窝塘供水工程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LT-2026-00141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2026年镇巴县黎坝镇柳营村范家窝塘供水工程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新建抽水泵房和蓄水池各一座，抽水设备1套，无缝钢管输水管道2.1公里，PE管输水管道2.5公里，并完善电气自控等配套工程，具体内容详见磋商文件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采购包1（2026年镇巴县黎坝镇柳营村范家窝塘供水工程）：属于专门面向中小企业采购。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1、独立承担民事责任的能力：合法注册的法人应提供营业执照（或事业法人证）、组织机构代码证、税务登记证或统一社会信用代码的营业执照或其他组织应提供合法证明文件或自然人提供身份证件；</w:t>
      </w:r>
    </w:p>
    <w:p>
      <w:pPr>
        <w:pStyle w:val="null3"/>
      </w:pPr>
      <w:r>
        <w:rPr>
          <w:rFonts w:ascii="仿宋_GB2312" w:hAnsi="仿宋_GB2312" w:cs="仿宋_GB2312" w:eastAsia="仿宋_GB2312"/>
        </w:rPr>
        <w:t>2、企业资质要求：供应商须具有建设行政主管部门颁发的市政公用工程施工总承包三级及以上企业资质 ，且具备有效的安全生产许可证；</w:t>
      </w:r>
    </w:p>
    <w:p>
      <w:pPr>
        <w:pStyle w:val="null3"/>
      </w:pPr>
      <w:r>
        <w:rPr>
          <w:rFonts w:ascii="仿宋_GB2312" w:hAnsi="仿宋_GB2312" w:cs="仿宋_GB2312" w:eastAsia="仿宋_GB2312"/>
        </w:rPr>
        <w:t>3、法定代表人授权书及被授权人身份证明：法定代表人授权书（附法定代表人身份证复印件）及被授权人身份证（法定代表人直接参加投标只须提供法定代表人身份证）；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4、项目经理资格要求：供应商拟派项目负责人应具备市政工程专业二级及以上注册建造师资格，具有有效的安全考核合格证（B 证），且无在建工程；</w:t>
      </w:r>
    </w:p>
    <w:p>
      <w:pPr>
        <w:pStyle w:val="null3"/>
      </w:pPr>
      <w:r>
        <w:rPr>
          <w:rFonts w:ascii="仿宋_GB2312" w:hAnsi="仿宋_GB2312" w:cs="仿宋_GB2312" w:eastAsia="仿宋_GB2312"/>
        </w:rPr>
        <w:t>5、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6、非联合体投标承诺函：本项目不接受联合体投标，单位负责人为同一人或者存在直接控股、管理关系的不同单位，不得同时参加本项目投标（提供书面证明材料）；</w:t>
      </w:r>
    </w:p>
    <w:p>
      <w:pPr>
        <w:pStyle w:val="null3"/>
      </w:pPr>
      <w:r>
        <w:rPr>
          <w:rFonts w:ascii="仿宋_GB2312" w:hAnsi="仿宋_GB2312" w:cs="仿宋_GB2312" w:eastAsia="仿宋_GB2312"/>
        </w:rPr>
        <w:t>7、中小企业声明函：本项目专门面向中小企业采购，供应商应为中小微企业，须提供《中小企业声明函》并对真实性负责；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镇巴县黎坝镇人民政府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镇巴县黎坝镇春生社区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镇巴县黎坝镇人民政府经办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15332526295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汉中市汉台区七里街道办事处益州路和谐春天110号楼2F营业房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0916-8861800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采购包1：759,540.06元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镇巴县黎坝镇人民政府</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镇巴县黎坝镇人民政府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镇巴县黎坝镇人民政府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联系人：朱先生</w:t>
      </w:r>
    </w:p>
    <w:p>
      <w:pPr>
        <w:pStyle w:val="null3"/>
      </w:pPr>
      <w:r>
        <w:rPr>
          <w:rFonts w:ascii="仿宋_GB2312" w:hAnsi="仿宋_GB2312" w:cs="仿宋_GB2312" w:eastAsia="仿宋_GB2312"/>
        </w:rPr>
        <w:t>联系电话：0916-8861800</w:t>
      </w:r>
    </w:p>
    <w:p>
      <w:pPr>
        <w:pStyle w:val="null3"/>
      </w:pPr>
      <w:r>
        <w:rPr>
          <w:rFonts w:ascii="仿宋_GB2312" w:hAnsi="仿宋_GB2312" w:cs="仿宋_GB2312" w:eastAsia="仿宋_GB2312"/>
        </w:rPr>
        <w:t>地址：汉中市汉台区七里街道办事处益州路和谐春天110号楼2F营业房</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759,540.06</w:t>
      </w:r>
    </w:p>
    <w:p>
      <w:pPr>
        <w:pStyle w:val="null3"/>
      </w:pPr>
      <w:r>
        <w:rPr>
          <w:rFonts w:ascii="仿宋_GB2312" w:hAnsi="仿宋_GB2312" w:cs="仿宋_GB2312" w:eastAsia="仿宋_GB2312"/>
        </w:rPr>
        <w:t>采购包最高限价（元）: 759,540.06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工程类</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759,540.06</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1"/>
                <w:color w:val="000000"/>
              </w:rPr>
              <w:t>一、工程概况:</w:t>
            </w:r>
          </w:p>
          <w:p>
            <w:pPr>
              <w:pStyle w:val="null3"/>
              <w:ind w:firstLine="480"/>
              <w:jc w:val="left"/>
            </w:pPr>
            <w:r>
              <w:rPr>
                <w:rFonts w:ascii="仿宋_GB2312" w:hAnsi="仿宋_GB2312" w:cs="仿宋_GB2312" w:eastAsia="仿宋_GB2312"/>
                <w:sz w:val="21"/>
                <w:color w:val="000000"/>
              </w:rPr>
              <w:t>1、工程名称:2026年镇巴县黎坝镇柳营村范家窝塘供水工程；</w:t>
            </w:r>
          </w:p>
          <w:p>
            <w:pPr>
              <w:pStyle w:val="null3"/>
              <w:ind w:firstLine="480"/>
              <w:jc w:val="left"/>
            </w:pPr>
            <w:r>
              <w:rPr>
                <w:rFonts w:ascii="仿宋_GB2312" w:hAnsi="仿宋_GB2312" w:cs="仿宋_GB2312" w:eastAsia="仿宋_GB2312"/>
                <w:sz w:val="21"/>
                <w:color w:val="000000"/>
              </w:rPr>
              <w:t>2、建设单位:</w:t>
            </w:r>
            <w:r>
              <w:rPr>
                <w:rFonts w:ascii="仿宋_GB2312" w:hAnsi="仿宋_GB2312" w:cs="仿宋_GB2312" w:eastAsia="仿宋_GB2312"/>
                <w:sz w:val="21"/>
                <w:color w:val="000000"/>
              </w:rPr>
              <w:t>镇巴县黎坝镇人民政府</w:t>
            </w:r>
            <w:r>
              <w:rPr>
                <w:rFonts w:ascii="仿宋_GB2312" w:hAnsi="仿宋_GB2312" w:cs="仿宋_GB2312" w:eastAsia="仿宋_GB2312"/>
                <w:sz w:val="21"/>
                <w:color w:val="000000"/>
              </w:rPr>
              <w:t>；</w:t>
            </w:r>
          </w:p>
          <w:p>
            <w:pPr>
              <w:pStyle w:val="null3"/>
              <w:ind w:firstLine="480"/>
              <w:jc w:val="left"/>
            </w:pPr>
            <w:r>
              <w:rPr>
                <w:rFonts w:ascii="仿宋_GB2312" w:hAnsi="仿宋_GB2312" w:cs="仿宋_GB2312" w:eastAsia="仿宋_GB2312"/>
                <w:sz w:val="21"/>
                <w:color w:val="000000"/>
              </w:rPr>
              <w:t>3、工程地址:</w:t>
            </w:r>
            <w:r>
              <w:rPr>
                <w:rFonts w:ascii="仿宋_GB2312" w:hAnsi="仿宋_GB2312" w:cs="仿宋_GB2312" w:eastAsia="仿宋_GB2312"/>
                <w:sz w:val="21"/>
                <w:color w:val="000000"/>
              </w:rPr>
              <w:t>镇巴县黎坝镇</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 xml:space="preserve">   4、主要建设内容：新建抽水泵房和蓄水池各一座，抽水设备1套，无缝钢管输水管道2.1公里，PE管输水管道2.5公里，并完善电气自控等配套工程。</w:t>
            </w:r>
          </w:p>
          <w:p>
            <w:pPr>
              <w:pStyle w:val="null3"/>
              <w:ind w:firstLine="480"/>
              <w:jc w:val="left"/>
            </w:pPr>
            <w:r>
              <w:rPr>
                <w:rFonts w:ascii="仿宋_GB2312" w:hAnsi="仿宋_GB2312" w:cs="仿宋_GB2312" w:eastAsia="仿宋_GB2312"/>
                <w:sz w:val="21"/>
                <w:color w:val="000000"/>
              </w:rPr>
              <w:t>二、编制依据</w:t>
            </w:r>
          </w:p>
          <w:p>
            <w:pPr>
              <w:pStyle w:val="null3"/>
              <w:jc w:val="left"/>
            </w:pPr>
            <w:r>
              <w:rPr>
                <w:rFonts w:ascii="仿宋_GB2312" w:hAnsi="仿宋_GB2312" w:cs="仿宋_GB2312" w:eastAsia="仿宋_GB2312"/>
                <w:sz w:val="21"/>
              </w:rPr>
              <w:t xml:space="preserve"> 1、由恒万达设计咨询有限公司设计的2026年镇巴县黎坝镇柳营村范家窝塘红色研学基地供水工程设计图纸。</w:t>
            </w:r>
          </w:p>
          <w:p>
            <w:pPr>
              <w:pStyle w:val="null3"/>
              <w:ind w:firstLine="560"/>
              <w:jc w:val="left"/>
            </w:pPr>
            <w:r>
              <w:rPr>
                <w:rFonts w:ascii="仿宋_GB2312" w:hAnsi="仿宋_GB2312" w:cs="仿宋_GB2312" w:eastAsia="仿宋_GB2312"/>
                <w:sz w:val="21"/>
              </w:rPr>
              <w:t>2、《陕西省住房和城乡建设厅关于印发2025陕西省建设工程费用规则等计价依据的通知》陕建管发〔2025〕10号文件。</w:t>
            </w:r>
          </w:p>
          <w:p>
            <w:pPr>
              <w:pStyle w:val="null3"/>
              <w:ind w:firstLine="560"/>
              <w:jc w:val="left"/>
            </w:pPr>
            <w:r>
              <w:rPr>
                <w:rFonts w:ascii="仿宋_GB2312" w:hAnsi="仿宋_GB2312" w:cs="仿宋_GB2312" w:eastAsia="仿宋_GB2312"/>
                <w:sz w:val="21"/>
              </w:rPr>
              <w:t>3、《陕西省建设工程费用规则》（2025）、《建设工程工程量清单计价标准》（2025）、《房屋建筑与装修工程工程量计算标准》、《市政工程工程量计算标准》、《通用安装工程工程量计算标准》及其配套文件。</w:t>
            </w:r>
          </w:p>
          <w:p>
            <w:pPr>
              <w:pStyle w:val="null3"/>
              <w:ind w:firstLine="560"/>
              <w:jc w:val="left"/>
            </w:pPr>
            <w:r>
              <w:rPr>
                <w:rFonts w:ascii="仿宋_GB2312" w:hAnsi="仿宋_GB2312" w:cs="仿宋_GB2312" w:eastAsia="仿宋_GB2312"/>
                <w:sz w:val="21"/>
              </w:rPr>
              <w:t>4、《陕西省房屋建筑与装饰工程消耗量定额》（2025）、《陕西省市政工程消耗量定额》（2025）、《陕西省通用安装工程消耗量定额》（2025）、《陕西省建设工程施工机械台班费用定额》(2025）。</w:t>
            </w:r>
          </w:p>
          <w:p>
            <w:pPr>
              <w:pStyle w:val="null3"/>
              <w:ind w:firstLine="560"/>
              <w:jc w:val="left"/>
            </w:pPr>
            <w:r>
              <w:rPr>
                <w:rFonts w:ascii="仿宋_GB2312" w:hAnsi="仿宋_GB2312" w:cs="仿宋_GB2312" w:eastAsia="仿宋_GB2312"/>
                <w:sz w:val="21"/>
              </w:rPr>
              <w:t>5、《陕西省房屋建筑与装饰工程基价表》（2025）、《陕西省市政工程基价表》（2025）、《陕西省通用安装工程基价表》（2025）。</w:t>
            </w:r>
          </w:p>
          <w:p>
            <w:pPr>
              <w:pStyle w:val="null3"/>
              <w:jc w:val="both"/>
            </w:pPr>
            <w:r>
              <w:rPr>
                <w:rFonts w:ascii="仿宋_GB2312" w:hAnsi="仿宋_GB2312" w:cs="仿宋_GB2312" w:eastAsia="仿宋_GB2312"/>
                <w:sz w:val="21"/>
                <w:color w:val="000000"/>
              </w:rPr>
              <w:t>三、工程质量：达到国家及行业标准及采购人要求“合格”</w:t>
            </w:r>
          </w:p>
          <w:p>
            <w:pPr>
              <w:pStyle w:val="null3"/>
              <w:jc w:val="both"/>
            </w:pPr>
            <w:r>
              <w:rPr>
                <w:rFonts w:ascii="仿宋_GB2312" w:hAnsi="仿宋_GB2312" w:cs="仿宋_GB2312" w:eastAsia="仿宋_GB2312"/>
                <w:sz w:val="21"/>
                <w:color w:val="000000"/>
              </w:rPr>
              <w:t>四、工期：合同签订之日起60日历天。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供应商资质证明文件中汉中市政府采购供应商资格承诺函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合法注册的法人应提供营业执照（或事业法人证）、组织机构代码证、税务登记证或统一社会信用代码的营业执照或其他组织应提供合法证明文件或自然人提供身份证件；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供应商须具有建设行政主管部门颁发的市政公用工程施工总承包三级及以上企业资质 ，且具备有效的安全生产许可证；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供应商拟派项目负责人应具备市政工程专业二级及以上注册建造师资格，具有有效的安全考核合格证（B 证），且无在建工程；</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供应商资质证明文件.docx 汉中市政府采购资格承诺函.docx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本项目不接受联合体投标，单位负责人为同一人或者存在直接控股、管理关系的不同单位，不得同时参加本项目投标（提供书面证明材料）；</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本项目专门面向中小企业采购，供应商应为中小微企业，须提供《中小企业声明函》并对真实性负责；</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只能有一个报价不得提交选择性报价，且不超过最高限价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汉中市政府采购资格承诺函.docx 响应文件封面 供应商资质证明文件.docx 供应商认为需要提供的其他资料.docx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内容包括但不限于①施工准备及总体概述；②施工平面布置；③项目总体部署；④施工方法；评审标准：各项内容全面详细、阐述条理清晰详尽、符合本项 目采购需求、对项目的理解准确、 针对性强能有效保障本项目实施得12分；每缺一项扣3分，每一项内容存在缺陷，扣1.5分，扣完为止。备注:缺陷是指内容过于简单、不完善、前后表述不一致、套用其他项 目方案或与项目需求不匹配、凭空 编造、出现常识性错误及其他不利 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内容包括但不限于①项目管理机构；②岗位安排及职责（配备技术人员、施工员、安全员、资料员、 材料员、质量员等）配备齐全。提供人员身份证、学历证、岗位证证明；③劳动力保证措施；④劳动力计划表等。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内容包括但不限于①工程质量目标；②工程质量保证措施；③工程质量控制体系； ④质量管理机构职责等。 评审标准：各项内容全面详细、阐述条理清晰详尽、符合本项目采购需求、对项目的理解准确、针对性强能有效保障本项目实施得8分；每缺一项扣2分，每一项内容存在缺陷，扣1分，扣完为止。 备注:缺陷是指内容过于简单、不完善、前后表述不 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内容包括但不限于①文明保护及环境保护施工管理制度；②文明施工现场管理； ③防尘降噪、治污减霾、节能减排措施等。评审标准：各项内容全面详细 、阐述条理清晰详尽、符合本项目 采购需求、对项目的理解准确、针对性强能有效保障本项目实施得6分；每缺一项扣2分，每一项内容 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内容包括但不限于①工期进度安排计划；②工期保证措施； ③机械设备投入计划； ④材料投入计划；⑤ 施工计划进度图等。评审标准：各项内容全面详细、阐述条理清晰详尽、符合本项目采购需求、对项目 的理解准确、针对性强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根据本项目实际需求，对降低工程造价及缩短施工周期提供合理化建议。评审标准：各项内容全面详细、阐述条理清晰详尽、符合本项目采购需求、能有效保障本项目实施得4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月1日至今完成的类似业绩证明，每提供一份得3分，最高得6分； 注：业绩须是供应商完成的类似项目，提供中标通知书、协议书（合同）、完工证明或竣工验收证明扫描件或加盖公章的复印件，否则不作为加分项。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（注：业绩须是供应商项目经理完成的类似项目，提供中标通知书、协议书（合同）完工证明或竣工验收证明扫描件或加盖公章的复印件，否则不得分。项目经理业绩不能作为企业业绩同时使用）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详见附件：汉中市政府采购资格承诺函.docx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