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版本号：ATZB-2026-041620260416001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2026年镇巴县长岭镇花园社区李家坡小组农田灌溉工程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ATZB-2026-0416</w:t>
      </w:r>
      <w:r>
        <w:br/>
      </w:r>
      <w:r>
        <w:br/>
      </w:r>
      <w:r>
        <w:br/>
      </w:r>
    </w:p>
    <w:p>
      <w:pPr>
        <w:pStyle w:val="null3"/>
        <w:jc w:val="center"/>
        <w:outlineLvl w:val="2"/>
      </w:pPr>
      <w:r>
        <w:rPr>
          <w:rFonts w:ascii="仿宋_GB2312" w:hAnsi="仿宋_GB2312" w:cs="仿宋_GB2312" w:eastAsia="仿宋_GB2312"/>
          <w:sz w:val="28"/>
          <w:b/>
        </w:rPr>
        <w:t>镇巴县长岭镇人民政府</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镇巴县长岭镇人民政府</w:t>
      </w:r>
      <w:r>
        <w:rPr>
          <w:rFonts w:ascii="仿宋_GB2312" w:hAnsi="仿宋_GB2312" w:cs="仿宋_GB2312" w:eastAsia="仿宋_GB2312"/>
        </w:rPr>
        <w:t>委托，拟对</w:t>
      </w:r>
      <w:r>
        <w:rPr>
          <w:rFonts w:ascii="仿宋_GB2312" w:hAnsi="仿宋_GB2312" w:cs="仿宋_GB2312" w:eastAsia="仿宋_GB2312"/>
        </w:rPr>
        <w:t>2026年镇巴县长岭镇花园社区李家坡小组农田灌溉工程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ATZB-2026-0416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2026年镇巴县长岭镇花园社区李家坡小组农田灌溉工程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本工程由水源工程、上水管道工程、配水管道工程等与原建灌溉大型开敞式蓄水池连通组成，其中: 1、水源工程:新建C25钢筋混凝土水源大口井1座、直径3米、深8.4米，敷设DN50渗水盲管60米。 2、上水管道工程:敷设DN75PE管道600米，76-3PE钢管800米。 3、配水管道工程:敷设DN90管道1000米，新建闸阀井1座。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采购包1（2026年镇巴县长岭镇花园社区李家坡小组农田灌溉工程）：属于专门面向中小企业采购。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水利水电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4、项目负责人：拟派项目经理须具备水利水电工程专业二级（含二级）以上注册建造师资格和安全生产考核合格B证，且无在建项目，供应商需在项目电子化交易系统中按要求上传相应证明文件并进行电子签章；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磋商，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镇巴县长岭镇人民政府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镇巴县长岭镇花园社区街上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镇巴县长岭镇人民政府经办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13992653715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陕西省汉中市汉台区华府竹园天玺办公楼11楼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采购包1：632,924.93元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参照国家计委2002年颁发的《招标代理服务收费管理暂行办法》(计价格〔2002〕1980号)及国家发改委2011年颁布的《国家发展改革委关于降低部分建设项目收费标准规范收费行为等有关问题的通知 》（发改价格〔2011〕534号）采用现金、转账或汇款方式缴纳。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镇巴县长岭镇人民政府</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镇巴县长岭镇人民政府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镇巴县长岭镇人民政府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地址：陕西省汉中市镇巴县水韵广场东侧20米全顺汽贸五楼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632,924.93</w:t>
      </w:r>
    </w:p>
    <w:p>
      <w:pPr>
        <w:pStyle w:val="null3"/>
      </w:pPr>
      <w:r>
        <w:rPr>
          <w:rFonts w:ascii="仿宋_GB2312" w:hAnsi="仿宋_GB2312" w:cs="仿宋_GB2312" w:eastAsia="仿宋_GB2312"/>
        </w:rPr>
        <w:t>采购包最高限价（元）: 632,924.93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2026年镇巴县长岭镇花园社区李家坡小组农田灌溉工程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632,924.93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标的名称：2026年镇巴县长岭镇花园社区李家坡小组农田灌溉工程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一、项目基本情况</w:t>
            </w:r>
          </w:p>
          <w:p>
            <w:pPr>
              <w:pStyle w:val="null3"/>
              <w:ind w:firstLine="560"/>
              <w:jc w:val="both"/>
            </w:pPr>
            <w:r>
              <w:rPr>
                <w:rFonts w:ascii="仿宋_GB2312" w:hAnsi="仿宋_GB2312" w:cs="仿宋_GB2312" w:eastAsia="仿宋_GB2312"/>
                <w:sz w:val="28"/>
              </w:rPr>
              <w:t>1、项目名称：</w:t>
            </w:r>
            <w:r>
              <w:rPr>
                <w:rFonts w:ascii="仿宋_GB2312" w:hAnsi="仿宋_GB2312" w:cs="仿宋_GB2312" w:eastAsia="仿宋_GB2312"/>
                <w:sz w:val="24"/>
              </w:rPr>
              <w:t>2026年镇巴县长岭镇花园社区李家坡小组农田灌溉工程</w:t>
            </w:r>
          </w:p>
          <w:p>
            <w:pPr>
              <w:pStyle w:val="null3"/>
              <w:ind w:firstLine="560"/>
              <w:jc w:val="both"/>
            </w:pPr>
            <w:r>
              <w:rPr>
                <w:rFonts w:ascii="仿宋_GB2312" w:hAnsi="仿宋_GB2312" w:cs="仿宋_GB2312" w:eastAsia="仿宋_GB2312"/>
                <w:sz w:val="28"/>
              </w:rPr>
              <w:t>2、项目地点：</w:t>
            </w:r>
            <w:r>
              <w:rPr>
                <w:rFonts w:ascii="仿宋_GB2312" w:hAnsi="仿宋_GB2312" w:cs="仿宋_GB2312" w:eastAsia="仿宋_GB2312"/>
                <w:sz w:val="24"/>
              </w:rPr>
              <w:t>镇巴县长岭镇花园社区李家坡小组</w:t>
            </w:r>
          </w:p>
          <w:p>
            <w:pPr>
              <w:pStyle w:val="null3"/>
              <w:ind w:left="555"/>
              <w:jc w:val="both"/>
            </w:pP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8"/>
              </w:rPr>
              <w:t>632924.93</w:t>
            </w:r>
            <w:r>
              <w:rPr>
                <w:rFonts w:ascii="仿宋_GB2312" w:hAnsi="仿宋_GB2312" w:cs="仿宋_GB2312" w:eastAsia="仿宋_GB2312"/>
                <w:sz w:val="28"/>
              </w:rPr>
              <w:t>元</w:t>
            </w:r>
          </w:p>
          <w:p>
            <w:pPr>
              <w:pStyle w:val="null3"/>
              <w:ind w:firstLine="560"/>
              <w:jc w:val="both"/>
            </w:pPr>
            <w:r>
              <w:rPr>
                <w:rFonts w:ascii="仿宋_GB2312" w:hAnsi="仿宋_GB2312" w:cs="仿宋_GB2312" w:eastAsia="仿宋_GB2312"/>
                <w:sz w:val="28"/>
              </w:rPr>
              <w:t>二、采购预算及形成方式</w:t>
            </w:r>
          </w:p>
          <w:p>
            <w:pPr>
              <w:pStyle w:val="null3"/>
              <w:ind w:firstLine="560"/>
              <w:jc w:val="both"/>
            </w:pPr>
            <w:r>
              <w:rPr>
                <w:rFonts w:ascii="仿宋_GB2312" w:hAnsi="仿宋_GB2312" w:cs="仿宋_GB2312" w:eastAsia="仿宋_GB2312"/>
                <w:sz w:val="28"/>
              </w:rPr>
              <w:t>1、2026年镇巴县长岭镇花园社区李家坡小组农田灌溉工程施工图纸；</w:t>
            </w:r>
          </w:p>
          <w:p>
            <w:pPr>
              <w:pStyle w:val="null3"/>
              <w:ind w:firstLine="560"/>
              <w:jc w:val="both"/>
            </w:pPr>
            <w:r>
              <w:rPr>
                <w:rFonts w:ascii="仿宋_GB2312" w:hAnsi="仿宋_GB2312" w:cs="仿宋_GB2312" w:eastAsia="仿宋_GB2312"/>
                <w:sz w:val="28"/>
              </w:rPr>
              <w:t>2、《陕西省水利建筑工程概算定额》等计价依据的通知》陕水规计发【2024】107号、《水利部办公厅关于调整水利工程计价依据增值税计算标准的通知》（办财务函〔2019〕448号）。</w:t>
            </w:r>
          </w:p>
          <w:p>
            <w:pPr>
              <w:pStyle w:val="null3"/>
              <w:ind w:firstLine="560"/>
              <w:jc w:val="both"/>
            </w:pPr>
            <w:r>
              <w:rPr>
                <w:rFonts w:ascii="仿宋_GB2312" w:hAnsi="仿宋_GB2312" w:cs="仿宋_GB2312" w:eastAsia="仿宋_GB2312"/>
                <w:sz w:val="28"/>
              </w:rPr>
              <w:t>依据</w:t>
            </w:r>
            <w:r>
              <w:rPr>
                <w:rFonts w:ascii="仿宋_GB2312" w:hAnsi="仿宋_GB2312" w:cs="仿宋_GB2312" w:eastAsia="仿宋_GB2312"/>
                <w:sz w:val="28"/>
              </w:rPr>
              <w:t>“2024计价办法及标准”，其中有关人工预算规定及标准，本工程的人工预算单价分别采用，技工：75元/工日、普工：50元/工日。</w:t>
            </w:r>
          </w:p>
          <w:p>
            <w:pPr>
              <w:pStyle w:val="null3"/>
              <w:ind w:firstLine="560"/>
              <w:jc w:val="both"/>
            </w:pPr>
            <w:r>
              <w:rPr>
                <w:rFonts w:ascii="仿宋_GB2312" w:hAnsi="仿宋_GB2312" w:cs="仿宋_GB2312" w:eastAsia="仿宋_GB2312"/>
                <w:sz w:val="28"/>
              </w:rPr>
              <w:t>4、材料预算单价：水泥、砂子、碎石、块石材料价格按照《汉中建设工程造价信息2026年第1期》造价信息并考虑运至施工现场运距分析计算。单价计算时，主要材料单价与“2024计价依据”中规定的单价相比，其增加部分按价差处理，并列入单价表的“价差”部分进行单价计算。</w:t>
            </w:r>
          </w:p>
          <w:p>
            <w:pPr>
              <w:pStyle w:val="null3"/>
              <w:ind w:firstLine="560"/>
              <w:jc w:val="both"/>
            </w:pPr>
            <w:r>
              <w:rPr>
                <w:rFonts w:ascii="仿宋_GB2312" w:hAnsi="仿宋_GB2312" w:cs="仿宋_GB2312" w:eastAsia="仿宋_GB2312"/>
                <w:sz w:val="28"/>
              </w:rPr>
              <w:t>三、具体采购内容和技术规格要求</w:t>
            </w:r>
          </w:p>
          <w:p>
            <w:pPr>
              <w:pStyle w:val="null3"/>
              <w:ind w:firstLine="560"/>
              <w:jc w:val="both"/>
            </w:pPr>
            <w:r>
              <w:rPr>
                <w:rFonts w:ascii="仿宋_GB2312" w:hAnsi="仿宋_GB2312" w:cs="仿宋_GB2312" w:eastAsia="仿宋_GB2312"/>
                <w:sz w:val="28"/>
              </w:rPr>
              <w:t>本工程由水源工程、上水管道工程、配水管道工程等与原建灌溉大型开敞式蓄水池连通组成，其中</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1、水源工程:新建C25钢筋混凝土水源大口井1座、直径3米、深8.4米，敷设DN50渗水盲管60米。</w:t>
            </w:r>
          </w:p>
          <w:p>
            <w:pPr>
              <w:pStyle w:val="null3"/>
              <w:ind w:firstLine="560"/>
              <w:jc w:val="both"/>
            </w:pPr>
            <w:r>
              <w:rPr>
                <w:rFonts w:ascii="仿宋_GB2312" w:hAnsi="仿宋_GB2312" w:cs="仿宋_GB2312" w:eastAsia="仿宋_GB2312"/>
                <w:sz w:val="28"/>
              </w:rPr>
              <w:t>2、上水管道工程:敷设DN75PE管道600米，76-3PE钢管800米。</w:t>
            </w:r>
          </w:p>
          <w:p>
            <w:pPr>
              <w:pStyle w:val="null3"/>
              <w:ind w:firstLine="560"/>
              <w:jc w:val="both"/>
            </w:pPr>
            <w:r>
              <w:rPr>
                <w:rFonts w:ascii="仿宋_GB2312" w:hAnsi="仿宋_GB2312" w:cs="仿宋_GB2312" w:eastAsia="仿宋_GB2312"/>
                <w:sz w:val="28"/>
              </w:rPr>
              <w:t>3、配水管道工程:敷设DN90管道1000米，新建闸阀井1座。</w:t>
            </w:r>
          </w:p>
          <w:p>
            <w:pPr>
              <w:pStyle w:val="null3"/>
              <w:ind w:firstLine="560"/>
              <w:jc w:val="both"/>
            </w:pPr>
            <w:r>
              <w:rPr>
                <w:rFonts w:ascii="仿宋_GB2312" w:hAnsi="仿宋_GB2312" w:cs="仿宋_GB2312" w:eastAsia="仿宋_GB2312"/>
                <w:sz w:val="28"/>
              </w:rPr>
              <w:t>四、技术标准要求（依照标准、参照标准）</w:t>
            </w:r>
          </w:p>
          <w:p>
            <w:pPr>
              <w:pStyle w:val="null3"/>
              <w:ind w:firstLine="560"/>
              <w:jc w:val="both"/>
            </w:pPr>
            <w:r>
              <w:rPr>
                <w:rFonts w:ascii="仿宋_GB2312" w:hAnsi="仿宋_GB2312" w:cs="仿宋_GB2312" w:eastAsia="仿宋_GB2312"/>
                <w:sz w:val="28"/>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8"/>
              </w:rPr>
              <w:t>2、发包人给出的委托书或项目招标文件。</w:t>
            </w:r>
          </w:p>
          <w:p>
            <w:pPr>
              <w:pStyle w:val="null3"/>
              <w:ind w:firstLine="560"/>
              <w:jc w:val="both"/>
            </w:pPr>
            <w:r>
              <w:rPr>
                <w:rFonts w:ascii="仿宋_GB2312" w:hAnsi="仿宋_GB2312" w:cs="仿宋_GB2312" w:eastAsia="仿宋_GB2312"/>
                <w:sz w:val="28"/>
              </w:rPr>
              <w:t>3、发包人提供的基础资料。</w:t>
            </w:r>
          </w:p>
          <w:p>
            <w:pPr>
              <w:pStyle w:val="null3"/>
              <w:numPr>
                <w:ilvl w:val="0"/>
                <w:numId w:val="1"/>
              </w:numPr>
              <w:jc w:val="both"/>
            </w:pPr>
            <w:r>
              <w:rPr>
                <w:rFonts w:ascii="仿宋_GB2312" w:hAnsi="仿宋_GB2312" w:cs="仿宋_GB2312" w:eastAsia="仿宋_GB2312"/>
                <w:sz w:val="28"/>
              </w:rPr>
              <w:t>五、完成时间</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90</w:t>
            </w:r>
            <w:r>
              <w:rPr>
                <w:rFonts w:ascii="仿宋_GB2312" w:hAnsi="仿宋_GB2312" w:cs="仿宋_GB2312" w:eastAsia="仿宋_GB2312"/>
                <w:sz w:val="28"/>
              </w:rPr>
              <w:t>日历天（具体服务起止日期可随合同签订时间相应顺延）</w:t>
            </w:r>
          </w:p>
          <w:p>
            <w:pPr>
              <w:pStyle w:val="null3"/>
              <w:ind w:firstLine="560"/>
              <w:jc w:val="both"/>
            </w:pPr>
            <w:r>
              <w:rPr>
                <w:rFonts w:ascii="仿宋_GB2312" w:hAnsi="仿宋_GB2312" w:cs="仿宋_GB2312" w:eastAsia="仿宋_GB2312"/>
                <w:sz w:val="28"/>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8"/>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8"/>
              </w:rPr>
              <w:t>六、验收方法及标准</w:t>
            </w:r>
          </w:p>
          <w:p>
            <w:pPr>
              <w:pStyle w:val="null3"/>
              <w:ind w:firstLine="560"/>
              <w:jc w:val="both"/>
            </w:pPr>
            <w:r>
              <w:rPr>
                <w:rFonts w:ascii="仿宋_GB2312" w:hAnsi="仿宋_GB2312" w:cs="仿宋_GB2312" w:eastAsia="仿宋_GB2312"/>
                <w:sz w:val="28"/>
              </w:rPr>
              <w:t>成交供应商负责施工完毕后，成交供应商提交验收文件，采购方组织监理共同进行技术验收（成交供应商协助），验收以国家标准或以合同文本中描述的有关技术要求为准。</w:t>
            </w:r>
          </w:p>
          <w:p>
            <w:pPr>
              <w:pStyle w:val="null3"/>
              <w:ind w:firstLine="560"/>
              <w:jc w:val="both"/>
            </w:pPr>
            <w:r>
              <w:rPr>
                <w:rFonts w:ascii="仿宋_GB2312" w:hAnsi="仿宋_GB2312" w:cs="仿宋_GB2312" w:eastAsia="仿宋_GB2312"/>
                <w:sz w:val="28"/>
              </w:rPr>
              <w:t>七、付款方式</w:t>
            </w:r>
          </w:p>
          <w:p>
            <w:pPr>
              <w:pStyle w:val="null3"/>
              <w:jc w:val="left"/>
            </w:pPr>
            <w:r>
              <w:rPr>
                <w:rFonts w:ascii="仿宋_GB2312" w:hAnsi="仿宋_GB2312" w:cs="仿宋_GB2312" w:eastAsia="仿宋_GB2312"/>
                <w:sz w:val="28"/>
              </w:rPr>
              <w:t>按合同约定的方式支付</w:t>
            </w:r>
          </w:p>
          <w:p>
            <w:pPr>
              <w:pStyle w:val="null3"/>
              <w:numPr>
                <w:ilvl w:val="0"/>
                <w:numId w:val="1"/>
              </w:numPr>
              <w:jc w:val="both"/>
            </w:pPr>
            <w:r>
              <w:rPr>
                <w:rFonts w:ascii="仿宋_GB2312" w:hAnsi="仿宋_GB2312" w:cs="仿宋_GB2312" w:eastAsia="仿宋_GB2312"/>
                <w:sz w:val="28"/>
              </w:rPr>
              <w:t>八、售后服务要求</w:t>
            </w:r>
          </w:p>
          <w:p>
            <w:pPr>
              <w:pStyle w:val="null3"/>
              <w:ind w:firstLine="560"/>
              <w:jc w:val="left"/>
            </w:pPr>
            <w:r>
              <w:rPr>
                <w:rFonts w:ascii="仿宋_GB2312" w:hAnsi="仿宋_GB2312" w:cs="仿宋_GB2312" w:eastAsia="仿宋_GB2312"/>
                <w:sz w:val="28"/>
              </w:rPr>
              <w:t>直至缺陷责任期满。</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工期：90日历天；质量标准：合格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供应商具有行政主管部门核发的水利水电工程施工总承包三级（含三级）及以上资质，且具有有效的安全生产许可证，供应商需在项目电子化交易系统中按要求上传相应证明文件并进行电子签章；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拟派项目经理须具备水利水电工程专业二级（含二级）以上注册建造师资格和安全生产考核合格B证，且无在建项目，供应商需在项目电子化交易系统中按要求上传相应证明文件并进行电子签章；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响应函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商务要求应答表.docx 技术响应方案.pdf 强制优先采购产品承诺函 响应文件封面 政府采购供应商拒绝政府采购领域商业贿赂承诺书.docx 项目组成人员配备表.docx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 、工期目标、质量目标②施工平面布置与安排：现场围挡及出入口管理、交通组织安排、 消防安排、施工平面布置图。 二、评审标准 1、完整性：方案必须全面，对评审内容中的各项要求有详细描述； 2、可实施性：切合本项目实际情况，提出步骤清晰、合理的方案 ； 3、针对性：方案能够紧扣项目实际情况，内容科学合理。 三、赋分标准 ①施工目标 ：每完全满足一个评审标准得2分，满分6分；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质 量 管 理 体 系 与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 3、针对性：方案能够紧扣项目实际情况，内容科学合理。 三、赋分标准 ①质量管理目标 ：每完全满足一个评审标准得1分，满分3分；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工 程 进 度 保 证 措 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②施工进度保障措施：每完全满足一个评审标准得2分，满分6分。未提供或明显套用其他项目内容的不得分。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安 全 管 理 体 系 与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 , 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 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 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 、不可能实现的情形等任意一种情形)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 目 部 人 员 组 成</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项目组成人员配备表.docx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3、至少提供2023年1月1日至今类似业绩证明，得1分。 (注：业绩须是供应商项目经理完成的类似项目，提供中标通知书、协议书（合同）完工证明或竣工验收证明原件或加盖公章的复印件，否则不得分。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项目组成人员配备表.docx</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供应商认为需要提供的其他内容.pdf</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即满足磋商文件要求且磋商价格最低(通过异常低价审查)的报价为评标基准价，其价格分为满分。其他供应商的价格分统一按照下列公式计算:价格分=(评标基准价/磋商报价)x30 。注:价格得分以供应商最后报价为计算依据，结果四舍五入保留小数点后两位。供应商不得以低于成本的报价参与磋商，经符合性审查合格的响应文件，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C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详见附件：项目组成人员配备表.docx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详见附件：水利工程-合同条款及格式.docx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