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版本号：RPDZB-2026041620260416001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2026年镇巴县观音镇米家坝村经济合作社仔猪繁育基地及生猪养殖建设项目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RPDZB-20260416</w:t>
      </w:r>
      <w:r>
        <w:br/>
      </w:r>
      <w:r>
        <w:br/>
      </w:r>
      <w:r>
        <w:br/>
      </w:r>
    </w:p>
    <w:p>
      <w:pPr>
        <w:pStyle w:val="null3"/>
        <w:jc w:val="center"/>
        <w:outlineLvl w:val="2"/>
      </w:pPr>
      <w:r>
        <w:rPr>
          <w:rFonts w:ascii="仿宋_GB2312" w:hAnsi="仿宋_GB2312" w:cs="仿宋_GB2312" w:eastAsia="仿宋_GB2312"/>
          <w:sz w:val="28"/>
          <w:b/>
        </w:rPr>
        <w:t>镇巴县观音镇人民政府</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镇巴县观音镇人民政府</w:t>
      </w:r>
      <w:r>
        <w:rPr>
          <w:rFonts w:ascii="仿宋_GB2312" w:hAnsi="仿宋_GB2312" w:cs="仿宋_GB2312" w:eastAsia="仿宋_GB2312"/>
        </w:rPr>
        <w:t>委托，拟对</w:t>
      </w:r>
      <w:r>
        <w:rPr>
          <w:rFonts w:ascii="仿宋_GB2312" w:hAnsi="仿宋_GB2312" w:cs="仿宋_GB2312" w:eastAsia="仿宋_GB2312"/>
        </w:rPr>
        <w:t>2026年镇巴县观音镇米家坝村经济合作社仔猪繁育基地及生猪养殖建设项目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RPDZB-20260416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2026年镇巴县观音镇米家坝村经济合作社仔猪繁育基地及生猪养殖建设项目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新建4米高钢结构圈舍265平方米；钢结构附属用房110平方米（兽医室、饲料房）；场内地面硬化300平方米；混凝土加石料挡墙450立方米；购置保育床5套；产床5套。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采购包1（2026年镇巴县观音镇米家坝村经济合作社仔猪繁育基地及生猪养殖建设项目）：属于专门面向中小企业采购。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4、拟派项目负责人资质：项目负责人应具备建筑工程专业二级（含二级）及以上注册建造师资格、具有有效的安全考核合格证（B证），且无在建工程（出具无在建承诺书）</w:t>
      </w:r>
    </w:p>
    <w:p>
      <w:pPr>
        <w:pStyle w:val="null3"/>
      </w:pPr>
      <w:r>
        <w:rPr>
          <w:rFonts w:ascii="仿宋_GB2312" w:hAnsi="仿宋_GB2312" w:cs="仿宋_GB2312" w:eastAsia="仿宋_GB2312"/>
        </w:rPr>
        <w:t>5、供应商资质：供应商具有建设行政主管部门核发的建筑工程施工总承包三级以上（含三级）资质或钢结构工程专业承包三级三级以上（含三级）资质，具有有效的安全生产许可证；</w:t>
      </w:r>
    </w:p>
    <w:p>
      <w:pPr>
        <w:pStyle w:val="null3"/>
      </w:pPr>
      <w:r>
        <w:rPr>
          <w:rFonts w:ascii="仿宋_GB2312" w:hAnsi="仿宋_GB2312" w:cs="仿宋_GB2312" w:eastAsia="仿宋_GB2312"/>
        </w:rPr>
        <w:t>6、无拖欠农民工工资证明：供应商提供项目所在地人社部门出具的无拖欠农民工工资证明复印件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镇巴县观音镇人民政府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镇巴县观音镇小南海社区100号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镇巴县观音镇人民政府经办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19945321599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齐女士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19916164724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采购包1：839,517.17元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开户名称：宏睿鹏达项目管理有限公司汉中分公司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银行账号：61050165910000000846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代理服务费收费标准：代理服务费参照《招标代理服务收费管理暂行办法》计价[2002]1980号和《国家发改委办公厅关于招标代理服务收费有关问题的通知》（发改办价格〔2003〕857号）文件服务类标准计算。</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镇巴县观音镇人民政府</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镇巴县观音镇人民政府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镇巴县观音镇人民政府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宏睿鹏达项目管理有限公司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一、必须达到国家及行业现行技术规范标准，符合国家及行业验收合格标准； 二、交付竣工验收的工程，必须符合规定的工程质量标准，有完整的工程技术经济资料和经签署的工程保修书，并具备国家规定的其他竣工条件。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联系人：齐女士</w:t>
      </w:r>
    </w:p>
    <w:p>
      <w:pPr>
        <w:pStyle w:val="null3"/>
      </w:pPr>
      <w:r>
        <w:rPr>
          <w:rFonts w:ascii="仿宋_GB2312" w:hAnsi="仿宋_GB2312" w:cs="仿宋_GB2312" w:eastAsia="仿宋_GB2312"/>
        </w:rPr>
        <w:t>联系电话：19916164724</w:t>
      </w:r>
    </w:p>
    <w:p>
      <w:pPr>
        <w:pStyle w:val="null3"/>
      </w:pPr>
      <w:r>
        <w:rPr>
          <w:rFonts w:ascii="仿宋_GB2312" w:hAnsi="仿宋_GB2312" w:cs="仿宋_GB2312" w:eastAsia="仿宋_GB2312"/>
        </w:rPr>
        <w:t>地址：镇巴县泾洋街道办龙首融景城6号楼门面房202室</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839,517.17</w:t>
      </w:r>
    </w:p>
    <w:p>
      <w:pPr>
        <w:pStyle w:val="null3"/>
      </w:pPr>
      <w:r>
        <w:rPr>
          <w:rFonts w:ascii="仿宋_GB2312" w:hAnsi="仿宋_GB2312" w:cs="仿宋_GB2312" w:eastAsia="仿宋_GB2312"/>
        </w:rPr>
        <w:t>采购包最高限价（元）: 839,517.17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2026年镇巴县观音镇米家坝村经济合作社仔猪繁育基地及生猪养殖建设项目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839,517.17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标的名称：2026年镇巴县观音镇米家坝村经济合作社仔猪繁育基地及生猪养殖建设项目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color w:val="000000"/>
              </w:rPr>
              <w:t>一、工程概况</w:t>
            </w:r>
          </w:p>
          <w:p>
            <w:pPr>
              <w:pStyle w:val="null3"/>
              <w:ind w:firstLine="560"/>
              <w:jc w:val="both"/>
            </w:pPr>
            <w:r>
              <w:rPr>
                <w:rFonts w:ascii="仿宋_GB2312" w:hAnsi="仿宋_GB2312" w:cs="仿宋_GB2312" w:eastAsia="仿宋_GB2312"/>
                <w:sz w:val="28"/>
              </w:rPr>
              <w:t>本项目为</w:t>
            </w:r>
            <w:r>
              <w:rPr>
                <w:rFonts w:ascii="仿宋_GB2312" w:hAnsi="仿宋_GB2312" w:cs="仿宋_GB2312" w:eastAsia="仿宋_GB2312"/>
                <w:sz w:val="28"/>
              </w:rPr>
              <w:t>2026年镇巴县观音镇米家坝村经济合作社仔猪繁育基地及生猪养殖建设项目</w:t>
            </w:r>
            <w:r>
              <w:rPr>
                <w:rFonts w:ascii="仿宋_GB2312" w:hAnsi="仿宋_GB2312" w:cs="仿宋_GB2312" w:eastAsia="仿宋_GB2312"/>
                <w:sz w:val="28"/>
              </w:rPr>
              <w:t>，工程位于镇巴县</w:t>
            </w:r>
            <w:r>
              <w:rPr>
                <w:rFonts w:ascii="仿宋_GB2312" w:hAnsi="仿宋_GB2312" w:cs="仿宋_GB2312" w:eastAsia="仿宋_GB2312"/>
                <w:sz w:val="28"/>
              </w:rPr>
              <w:t>观音镇米家坝村</w:t>
            </w:r>
            <w:r>
              <w:rPr>
                <w:rFonts w:ascii="仿宋_GB2312" w:hAnsi="仿宋_GB2312" w:cs="仿宋_GB2312" w:eastAsia="仿宋_GB2312"/>
                <w:sz w:val="28"/>
              </w:rPr>
              <w:t>，本次建设内容：</w:t>
            </w:r>
            <w:r>
              <w:rPr>
                <w:rFonts w:ascii="仿宋_GB2312" w:hAnsi="仿宋_GB2312" w:cs="仿宋_GB2312" w:eastAsia="仿宋_GB2312"/>
                <w:sz w:val="28"/>
              </w:rPr>
              <w:t>1、新建地上</w:t>
            </w:r>
            <w:r>
              <w:rPr>
                <w:rFonts w:ascii="仿宋_GB2312" w:hAnsi="仿宋_GB2312" w:cs="仿宋_GB2312" w:eastAsia="仿宋_GB2312"/>
                <w:sz w:val="28"/>
              </w:rPr>
              <w:t>一</w:t>
            </w:r>
            <w:r>
              <w:rPr>
                <w:rFonts w:ascii="仿宋_GB2312" w:hAnsi="仿宋_GB2312" w:cs="仿宋_GB2312" w:eastAsia="仿宋_GB2312"/>
                <w:sz w:val="28"/>
              </w:rPr>
              <w:t>层</w:t>
            </w:r>
            <w:r>
              <w:rPr>
                <w:rFonts w:ascii="仿宋_GB2312" w:hAnsi="仿宋_GB2312" w:cs="仿宋_GB2312" w:eastAsia="仿宋_GB2312"/>
                <w:sz w:val="28"/>
              </w:rPr>
              <w:t>猪舍</w:t>
            </w:r>
            <w:r>
              <w:rPr>
                <w:rFonts w:ascii="仿宋_GB2312" w:hAnsi="仿宋_GB2312" w:cs="仿宋_GB2312" w:eastAsia="仿宋_GB2312"/>
                <w:sz w:val="28"/>
              </w:rPr>
              <w:t>，建筑面积</w:t>
            </w:r>
            <w:r>
              <w:rPr>
                <w:rFonts w:ascii="仿宋_GB2312" w:hAnsi="仿宋_GB2312" w:cs="仿宋_GB2312" w:eastAsia="仿宋_GB2312"/>
                <w:sz w:val="28"/>
              </w:rPr>
              <w:t>265m2</w:t>
            </w:r>
            <w:r>
              <w:rPr>
                <w:rFonts w:ascii="仿宋_GB2312" w:hAnsi="仿宋_GB2312" w:cs="仿宋_GB2312" w:eastAsia="仿宋_GB2312"/>
                <w:sz w:val="28"/>
              </w:rPr>
              <w:t>，檐高</w:t>
            </w:r>
            <w:r>
              <w:rPr>
                <w:rFonts w:ascii="仿宋_GB2312" w:hAnsi="仿宋_GB2312" w:cs="仿宋_GB2312" w:eastAsia="仿宋_GB2312"/>
                <w:sz w:val="28"/>
              </w:rPr>
              <w:t>4m</w:t>
            </w:r>
            <w:r>
              <w:rPr>
                <w:rFonts w:ascii="仿宋_GB2312" w:hAnsi="仿宋_GB2312" w:cs="仿宋_GB2312" w:eastAsia="仿宋_GB2312"/>
                <w:sz w:val="28"/>
              </w:rPr>
              <w:t>，结构形式为</w:t>
            </w:r>
            <w:r>
              <w:rPr>
                <w:rFonts w:ascii="仿宋_GB2312" w:hAnsi="仿宋_GB2312" w:cs="仿宋_GB2312" w:eastAsia="仿宋_GB2312"/>
                <w:sz w:val="28"/>
              </w:rPr>
              <w:t>钢桁架</w:t>
            </w:r>
            <w:r>
              <w:rPr>
                <w:rFonts w:ascii="仿宋_GB2312" w:hAnsi="仿宋_GB2312" w:cs="仿宋_GB2312" w:eastAsia="仿宋_GB2312"/>
                <w:sz w:val="28"/>
              </w:rPr>
              <w:t>结构，基础</w:t>
            </w:r>
            <w:r>
              <w:rPr>
                <w:rFonts w:ascii="仿宋_GB2312" w:hAnsi="仿宋_GB2312" w:cs="仿宋_GB2312" w:eastAsia="仿宋_GB2312"/>
                <w:sz w:val="28"/>
              </w:rPr>
              <w:t>形式</w:t>
            </w:r>
            <w:r>
              <w:rPr>
                <w:rFonts w:ascii="仿宋_GB2312" w:hAnsi="仿宋_GB2312" w:cs="仿宋_GB2312" w:eastAsia="仿宋_GB2312"/>
                <w:sz w:val="28"/>
              </w:rPr>
              <w:t>为</w:t>
            </w:r>
            <w:r>
              <w:rPr>
                <w:rFonts w:ascii="仿宋_GB2312" w:hAnsi="仿宋_GB2312" w:cs="仿宋_GB2312" w:eastAsia="仿宋_GB2312"/>
                <w:sz w:val="28"/>
              </w:rPr>
              <w:t>条形基础、砖基础</w:t>
            </w:r>
            <w:r>
              <w:rPr>
                <w:rFonts w:ascii="仿宋_GB2312" w:hAnsi="仿宋_GB2312" w:cs="仿宋_GB2312" w:eastAsia="仿宋_GB2312"/>
                <w:sz w:val="28"/>
              </w:rPr>
              <w:t>，以及配套的电气</w:t>
            </w:r>
            <w:r>
              <w:rPr>
                <w:rFonts w:ascii="仿宋_GB2312" w:hAnsi="仿宋_GB2312" w:cs="仿宋_GB2312" w:eastAsia="仿宋_GB2312"/>
                <w:sz w:val="28"/>
              </w:rPr>
              <w:t>设备安装工程</w:t>
            </w:r>
            <w:r>
              <w:rPr>
                <w:rFonts w:ascii="仿宋_GB2312" w:hAnsi="仿宋_GB2312" w:cs="仿宋_GB2312" w:eastAsia="仿宋_GB2312"/>
                <w:sz w:val="28"/>
              </w:rPr>
              <w:t>等；</w:t>
            </w:r>
            <w:r>
              <w:rPr>
                <w:rFonts w:ascii="仿宋_GB2312" w:hAnsi="仿宋_GB2312" w:cs="仿宋_GB2312" w:eastAsia="仿宋_GB2312"/>
                <w:sz w:val="28"/>
              </w:rPr>
              <w:t>2、</w:t>
            </w:r>
            <w:r>
              <w:rPr>
                <w:rFonts w:ascii="仿宋_GB2312" w:hAnsi="仿宋_GB2312" w:cs="仿宋_GB2312" w:eastAsia="仿宋_GB2312"/>
                <w:sz w:val="28"/>
              </w:rPr>
              <w:t>新建地上</w:t>
            </w:r>
            <w:r>
              <w:rPr>
                <w:rFonts w:ascii="仿宋_GB2312" w:hAnsi="仿宋_GB2312" w:cs="仿宋_GB2312" w:eastAsia="仿宋_GB2312"/>
                <w:sz w:val="28"/>
              </w:rPr>
              <w:t>一</w:t>
            </w:r>
            <w:r>
              <w:rPr>
                <w:rFonts w:ascii="仿宋_GB2312" w:hAnsi="仿宋_GB2312" w:cs="仿宋_GB2312" w:eastAsia="仿宋_GB2312"/>
                <w:sz w:val="28"/>
              </w:rPr>
              <w:t>层</w:t>
            </w:r>
            <w:r>
              <w:rPr>
                <w:rFonts w:ascii="仿宋_GB2312" w:hAnsi="仿宋_GB2312" w:cs="仿宋_GB2312" w:eastAsia="仿宋_GB2312"/>
                <w:sz w:val="28"/>
              </w:rPr>
              <w:t>附属用房</w:t>
            </w:r>
            <w:r>
              <w:rPr>
                <w:rFonts w:ascii="仿宋_GB2312" w:hAnsi="仿宋_GB2312" w:cs="仿宋_GB2312" w:eastAsia="仿宋_GB2312"/>
                <w:sz w:val="28"/>
              </w:rPr>
              <w:t>，建筑面积</w:t>
            </w:r>
            <w:r>
              <w:rPr>
                <w:rFonts w:ascii="仿宋_GB2312" w:hAnsi="仿宋_GB2312" w:cs="仿宋_GB2312" w:eastAsia="仿宋_GB2312"/>
                <w:sz w:val="28"/>
              </w:rPr>
              <w:t>111m2</w:t>
            </w:r>
            <w:r>
              <w:rPr>
                <w:rFonts w:ascii="仿宋_GB2312" w:hAnsi="仿宋_GB2312" w:cs="仿宋_GB2312" w:eastAsia="仿宋_GB2312"/>
                <w:sz w:val="28"/>
              </w:rPr>
              <w:t>，檐高</w:t>
            </w:r>
            <w:r>
              <w:rPr>
                <w:rFonts w:ascii="仿宋_GB2312" w:hAnsi="仿宋_GB2312" w:cs="仿宋_GB2312" w:eastAsia="仿宋_GB2312"/>
                <w:sz w:val="28"/>
              </w:rPr>
              <w:t>3.6m</w:t>
            </w:r>
            <w:r>
              <w:rPr>
                <w:rFonts w:ascii="仿宋_GB2312" w:hAnsi="仿宋_GB2312" w:cs="仿宋_GB2312" w:eastAsia="仿宋_GB2312"/>
                <w:sz w:val="28"/>
              </w:rPr>
              <w:t>，结构形式为</w:t>
            </w:r>
            <w:r>
              <w:rPr>
                <w:rFonts w:ascii="仿宋_GB2312" w:hAnsi="仿宋_GB2312" w:cs="仿宋_GB2312" w:eastAsia="仿宋_GB2312"/>
                <w:sz w:val="28"/>
              </w:rPr>
              <w:t>钢桁架</w:t>
            </w:r>
            <w:r>
              <w:rPr>
                <w:rFonts w:ascii="仿宋_GB2312" w:hAnsi="仿宋_GB2312" w:cs="仿宋_GB2312" w:eastAsia="仿宋_GB2312"/>
                <w:sz w:val="28"/>
              </w:rPr>
              <w:t>结构，基础</w:t>
            </w:r>
            <w:r>
              <w:rPr>
                <w:rFonts w:ascii="仿宋_GB2312" w:hAnsi="仿宋_GB2312" w:cs="仿宋_GB2312" w:eastAsia="仿宋_GB2312"/>
                <w:sz w:val="28"/>
              </w:rPr>
              <w:t>形式</w:t>
            </w:r>
            <w:r>
              <w:rPr>
                <w:rFonts w:ascii="仿宋_GB2312" w:hAnsi="仿宋_GB2312" w:cs="仿宋_GB2312" w:eastAsia="仿宋_GB2312"/>
                <w:sz w:val="28"/>
              </w:rPr>
              <w:t>为</w:t>
            </w:r>
            <w:r>
              <w:rPr>
                <w:rFonts w:ascii="仿宋_GB2312" w:hAnsi="仿宋_GB2312" w:cs="仿宋_GB2312" w:eastAsia="仿宋_GB2312"/>
                <w:sz w:val="28"/>
              </w:rPr>
              <w:t>条形基础、砖基础</w:t>
            </w:r>
            <w:r>
              <w:rPr>
                <w:rFonts w:ascii="仿宋_GB2312" w:hAnsi="仿宋_GB2312" w:cs="仿宋_GB2312" w:eastAsia="仿宋_GB2312"/>
                <w:sz w:val="28"/>
              </w:rPr>
              <w:t>，以及配套的电气</w:t>
            </w:r>
            <w:r>
              <w:rPr>
                <w:rFonts w:ascii="仿宋_GB2312" w:hAnsi="仿宋_GB2312" w:cs="仿宋_GB2312" w:eastAsia="仿宋_GB2312"/>
                <w:sz w:val="28"/>
              </w:rPr>
              <w:t>设备安装工程</w:t>
            </w:r>
            <w:r>
              <w:rPr>
                <w:rFonts w:ascii="仿宋_GB2312" w:hAnsi="仿宋_GB2312" w:cs="仿宋_GB2312" w:eastAsia="仿宋_GB2312"/>
                <w:sz w:val="28"/>
              </w:rPr>
              <w:t>等</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二、编制范围：</w:t>
            </w:r>
          </w:p>
          <w:p>
            <w:pPr>
              <w:pStyle w:val="null3"/>
              <w:ind w:firstLine="560"/>
              <w:jc w:val="both"/>
            </w:pPr>
            <w:r>
              <w:rPr>
                <w:rFonts w:ascii="仿宋_GB2312" w:hAnsi="仿宋_GB2312" w:cs="仿宋_GB2312" w:eastAsia="仿宋_GB2312"/>
                <w:sz w:val="28"/>
              </w:rPr>
              <w:t>此次招标范围，详见工程量清单。</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、编制依据：</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2026年镇巴县观音镇米家坝村经济合作社仔猪繁育基地及生猪养殖建设项目</w:t>
            </w:r>
            <w:r>
              <w:rPr>
                <w:rFonts w:ascii="仿宋_GB2312" w:hAnsi="仿宋_GB2312" w:cs="仿宋_GB2312" w:eastAsia="仿宋_GB2312"/>
                <w:sz w:val="28"/>
              </w:rPr>
              <w:t>施工图纸</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2、建设工程文件及相关资料；</w:t>
            </w:r>
          </w:p>
          <w:p>
            <w:pPr>
              <w:pStyle w:val="null3"/>
              <w:ind w:firstLine="560"/>
              <w:jc w:val="both"/>
            </w:pPr>
            <w:r>
              <w:rPr>
                <w:rFonts w:ascii="仿宋_GB2312" w:hAnsi="仿宋_GB2312" w:cs="仿宋_GB2312" w:eastAsia="仿宋_GB2312"/>
                <w:sz w:val="28"/>
              </w:rPr>
              <w:t>3、与建设项目相关的标准、规范等技术资料；</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《陕西省住房和城乡建设厅关于印发</w:t>
            </w:r>
            <w:r>
              <w:rPr>
                <w:rFonts w:ascii="仿宋_GB2312" w:hAnsi="仿宋_GB2312" w:cs="仿宋_GB2312" w:eastAsia="仿宋_GB2312"/>
                <w:sz w:val="28"/>
              </w:rPr>
              <w:t>2025 陕西省建设工程费用规则等计价依据的通知》陕建管发〔2025〕10号文件。</w:t>
            </w:r>
          </w:p>
          <w:p>
            <w:pPr>
              <w:pStyle w:val="null3"/>
              <w:ind w:firstLine="560"/>
              <w:jc w:val="both"/>
            </w:pPr>
            <w:r>
              <w:rPr>
                <w:rFonts w:ascii="仿宋_GB2312" w:hAnsi="仿宋_GB2312" w:cs="仿宋_GB2312" w:eastAsia="仿宋_GB2312"/>
                <w:sz w:val="28"/>
              </w:rPr>
              <w:t>5、《陕西省建设工程费用规则》（2025）、《建设工程工程量清单计价标准》（2025）、《房屋建筑与装修工程工程量计算标准》、《通用安装工程工程量计算标准》及其配套文件。</w:t>
            </w:r>
          </w:p>
          <w:p>
            <w:pPr>
              <w:pStyle w:val="null3"/>
              <w:ind w:firstLine="560"/>
              <w:jc w:val="both"/>
            </w:pPr>
            <w:r>
              <w:rPr>
                <w:rFonts w:ascii="仿宋_GB2312" w:hAnsi="仿宋_GB2312" w:cs="仿宋_GB2312" w:eastAsia="仿宋_GB2312"/>
                <w:sz w:val="28"/>
              </w:rPr>
              <w:t>6、《陕西省房屋建筑与装饰工程消耗量定额》（2025）、《陕西省通用安装工程消耗量定额》（2025）、《陕西省建设工程施工机械台班费用定额》（2025）。</w:t>
            </w:r>
          </w:p>
          <w:p>
            <w:pPr>
              <w:pStyle w:val="null3"/>
              <w:ind w:firstLine="560"/>
              <w:jc w:val="both"/>
            </w:pPr>
            <w:r>
              <w:rPr>
                <w:rFonts w:ascii="仿宋_GB2312" w:hAnsi="仿宋_GB2312" w:cs="仿宋_GB2312" w:eastAsia="仿宋_GB2312"/>
                <w:sz w:val="28"/>
              </w:rPr>
              <w:t>7、《陕西省房屋建筑与装饰工程基价表》（2025）、《陕西省通用安装工程基价表》（2025）。</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、问题说明</w:t>
            </w:r>
          </w:p>
          <w:p>
            <w:pPr>
              <w:pStyle w:val="null3"/>
              <w:ind w:firstLine="560"/>
              <w:jc w:val="both"/>
            </w:pPr>
            <w:r>
              <w:rPr>
                <w:rFonts w:ascii="仿宋_GB2312" w:hAnsi="仿宋_GB2312" w:cs="仿宋_GB2312" w:eastAsia="仿宋_GB2312"/>
                <w:sz w:val="28"/>
              </w:rPr>
              <w:t>1、混凝土按现拌混凝土计入；</w:t>
            </w:r>
          </w:p>
          <w:p>
            <w:pPr>
              <w:pStyle w:val="null3"/>
              <w:ind w:firstLine="560"/>
              <w:jc w:val="both"/>
            </w:pPr>
            <w:r>
              <w:rPr>
                <w:rFonts w:ascii="仿宋_GB2312" w:hAnsi="仿宋_GB2312" w:cs="仿宋_GB2312" w:eastAsia="仿宋_GB2312"/>
                <w:sz w:val="28"/>
              </w:rPr>
              <w:t>2、砂浆按现拌砂浆计入；</w:t>
            </w:r>
          </w:p>
          <w:p>
            <w:pPr>
              <w:pStyle w:val="null3"/>
              <w:ind w:firstLine="560"/>
              <w:jc w:val="both"/>
            </w:pPr>
            <w:r>
              <w:rPr>
                <w:rFonts w:ascii="仿宋_GB2312" w:hAnsi="仿宋_GB2312" w:cs="仿宋_GB2312" w:eastAsia="仿宋_GB2312"/>
                <w:sz w:val="28"/>
              </w:rPr>
              <w:t>3、余方弃置运距暂按5km计入；</w:t>
            </w:r>
          </w:p>
          <w:p>
            <w:pPr>
              <w:pStyle w:val="null3"/>
              <w:ind w:firstLine="560"/>
              <w:jc w:val="both"/>
            </w:pPr>
            <w:r>
              <w:rPr>
                <w:rFonts w:ascii="仿宋_GB2312" w:hAnsi="仿宋_GB2312" w:cs="仿宋_GB2312" w:eastAsia="仿宋_GB2312"/>
                <w:sz w:val="28"/>
              </w:rPr>
              <w:t>4、成品保育床设计不详，暂定综合单价1500元/套；</w:t>
            </w:r>
          </w:p>
          <w:p>
            <w:pPr>
              <w:pStyle w:val="null3"/>
              <w:ind w:firstLine="560"/>
              <w:jc w:val="both"/>
            </w:pPr>
            <w:r>
              <w:rPr>
                <w:rFonts w:ascii="仿宋_GB2312" w:hAnsi="仿宋_GB2312" w:cs="仿宋_GB2312" w:eastAsia="仿宋_GB2312"/>
                <w:sz w:val="28"/>
              </w:rPr>
              <w:t>5、成品产床设计不详，暂定综合单价2000元/套；</w:t>
            </w:r>
          </w:p>
          <w:p>
            <w:pPr>
              <w:pStyle w:val="null3"/>
              <w:ind w:firstLine="560"/>
              <w:jc w:val="both"/>
            </w:pPr>
            <w:r>
              <w:rPr>
                <w:rFonts w:ascii="仿宋_GB2312" w:hAnsi="仿宋_GB2312" w:cs="仿宋_GB2312" w:eastAsia="仿宋_GB2312"/>
                <w:sz w:val="28"/>
              </w:rPr>
              <w:t>6、拆除原有破损猪舍暂定综合单价2000元/项；</w:t>
            </w:r>
          </w:p>
          <w:p>
            <w:pPr>
              <w:pStyle w:val="null3"/>
              <w:ind w:firstLine="560"/>
              <w:jc w:val="both"/>
            </w:pPr>
            <w:r>
              <w:rPr>
                <w:rFonts w:ascii="仿宋_GB2312" w:hAnsi="仿宋_GB2312" w:cs="仿宋_GB2312" w:eastAsia="仿宋_GB2312"/>
                <w:sz w:val="28"/>
              </w:rPr>
              <w:t>7、猪舍钢制栅栏门暂定综合单价180元/m2；</w:t>
            </w:r>
          </w:p>
          <w:p>
            <w:pPr>
              <w:pStyle w:val="null3"/>
              <w:ind w:firstLine="560"/>
              <w:jc w:val="both"/>
            </w:pPr>
            <w:r>
              <w:rPr>
                <w:rFonts w:ascii="仿宋_GB2312" w:hAnsi="仿宋_GB2312" w:cs="仿宋_GB2312" w:eastAsia="仿宋_GB2312"/>
                <w:sz w:val="28"/>
              </w:rPr>
              <w:t>8、猪舍钢制平开门暂定主材价300元/m2；</w:t>
            </w:r>
          </w:p>
          <w:p>
            <w:pPr>
              <w:pStyle w:val="null3"/>
              <w:ind w:firstLine="560"/>
              <w:jc w:val="both"/>
            </w:pPr>
            <w:r>
              <w:rPr>
                <w:rFonts w:ascii="仿宋_GB2312" w:hAnsi="仿宋_GB2312" w:cs="仿宋_GB2312" w:eastAsia="仿宋_GB2312"/>
                <w:sz w:val="28"/>
              </w:rPr>
              <w:t>9、毛石利用就地取材按40元/m3计入。</w:t>
            </w:r>
          </w:p>
          <w:p>
            <w:pPr>
              <w:pStyle w:val="null3"/>
              <w:ind w:right="180"/>
              <w:jc w:val="both"/>
            </w:pPr>
            <w:r>
              <w:rPr>
                <w:rFonts w:ascii="仿宋_GB2312" w:hAnsi="仿宋_GB2312" w:cs="仿宋_GB2312" w:eastAsia="仿宋_GB2312"/>
                <w:sz w:val="28"/>
                <w:b/>
              </w:rPr>
              <w:t>五、计价软件广联达计价软件</w:t>
            </w:r>
            <w:r>
              <w:rPr>
                <w:rFonts w:ascii="仿宋_GB2312" w:hAnsi="仿宋_GB2312" w:cs="仿宋_GB2312" w:eastAsia="仿宋_GB2312"/>
                <w:sz w:val="28"/>
                <w:b/>
              </w:rPr>
              <w:t>GCCP</w:t>
            </w:r>
            <w:r>
              <w:rPr>
                <w:rFonts w:ascii="仿宋_GB2312" w:hAnsi="仿宋_GB2312" w:cs="仿宋_GB2312" w:eastAsia="仿宋_GB2312"/>
                <w:sz w:val="28"/>
                <w:b/>
              </w:rPr>
              <w:t>7</w:t>
            </w:r>
            <w:r>
              <w:rPr>
                <w:rFonts w:ascii="仿宋_GB2312" w:hAnsi="仿宋_GB2312" w:cs="仿宋_GB2312" w:eastAsia="仿宋_GB2312"/>
                <w:sz w:val="28"/>
                <w:b/>
              </w:rPr>
              <w:t>.0</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工期：120日历天</w:t>
            </w:r>
            <w:r>
              <w:br/>
            </w:r>
            <w:r>
              <w:rPr>
                <w:rFonts w:ascii="仿宋_GB2312" w:hAnsi="仿宋_GB2312" w:cs="仿宋_GB2312" w:eastAsia="仿宋_GB2312"/>
              </w:rPr>
              <w:t xml:space="preserve"> 质量标准：</w:t>
            </w:r>
            <w:r>
              <w:br/>
            </w:r>
            <w:r>
              <w:rPr>
                <w:rFonts w:ascii="仿宋_GB2312" w:hAnsi="仿宋_GB2312" w:cs="仿宋_GB2312" w:eastAsia="仿宋_GB2312"/>
              </w:rPr>
              <w:t xml:space="preserve"> 工程质量达到国家现行《施工质量验收规范》合格标准。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工程质量达到国家现行《施工质量验收规范》合格标准。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工期：120日历天 质量标准： 工程质量达到国家现行《施工质量验收规范》合格标准。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项目负责人应具备建筑工程专业二级（含二级）及以上注册建造师资格、具有有效的安全考核合格证（B证），且无在建工程（出具无在建承诺书）</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供应商具有建设行政主管部门核发的建筑工程施工总承包三级以上（含三级）资质或钢结构工程专业承包三级三级以上（含三级）资质，具有有效的安全生产许可证；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无拖欠农民工工资证明</w:t>
            </w:r>
          </w:p>
        </w:tc>
        <w:tc>
          <w:tcPr>
            <w:tcW w:type="dxa" w:w="3322"/>
          </w:tcPr>
          <w:p>
            <w:pPr>
              <w:pStyle w:val="null3"/>
            </w:pPr>
            <w:r>
              <w:rPr>
                <w:rFonts w:ascii="仿宋_GB2312" w:hAnsi="仿宋_GB2312" w:cs="仿宋_GB2312" w:eastAsia="仿宋_GB2312"/>
              </w:rPr>
              <w:t>供应商提供项目所在地人社部门出具的无拖欠农民工工资证明复印件</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 供应商认为需要补充的其他内容.pdf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 供应商认为需要补充的其他内容.pdf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评审内容 供应商针对本项目编制完善的施工部署，内容包含：①施工目标:成本目标、工期目标、质量目标②施工平面布置与安排：现场围挡及出入口管理、交通组织安排、消防安排、施工平面布置图。 一、评审标准 1、完整性：方案必须全面，对评审内容中的各项要求有详细描述； 2、可实施性：切合本项目实际情况，提出步骤清晰、合理的方案； 3、针对性：方案能够紧扣项目实际情况，内容科学合理。 三、赋分标准 ①施工目标：每完全满足一个评审标准得1.5分，满分4.5分； ②施工平面布置与安排：每完全满足一个评审标准得1.5分，满分4.5分；未提供或明显套用其他项目内容的不得分。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①施工进度目标：每完全满足一个评审标准得1分，满分3分； ②施工进度保障措施：每完全满足一个评审标准得1分，满分3分。未提供或明显套用其他项目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 量 技 术 措 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2、可实施性：切合本项目实际情况，实施步骤清晰、合理；3、针对性：方案能够紧扣项目实际情况，内容科学合理。 三、赋分标准 ①质量管理目标：每完全满足一个评审标准得1分，满分3分； ②施工质量保障措施：每完全满足一个评审标准得1分，满分3分； ③施工质量检验制度：每完全满足一个评审标准得1分，满分3分。未提供或明显套用其他项目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 全 技 术 措 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 ③安全标识：每完全满足一个评审标准得1分，满分3分； ④安全教育培训：每完全满足一个评审标准得1分，满分3分。未提供或明显套用其他项目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 明 施 工 措 施</w:t>
            </w:r>
          </w:p>
        </w:tc>
        <w:tc>
          <w:tcPr>
            <w:tcW w:type="dxa" w:w="2492"/>
          </w:tcPr>
          <w:p>
            <w:pPr>
              <w:pStyle w:val="null3"/>
            </w:pPr>
            <w:r>
              <w:rPr>
                <w:rFonts w:ascii="仿宋_GB2312" w:hAnsi="仿宋_GB2312" w:cs="仿宋_GB2312" w:eastAsia="仿宋_GB2312"/>
              </w:rPr>
              <w:t>一、评审内容 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 3、针对性：方案能够紧扣项目实际情况，内容科学合理。 三、赋分标准 ①材料、半成品和机具的堆放管理：每完全满足一个评审标准得1分，满分3分； ②文明施工检查措施：每完全满足一个评审标准得1分，满分3分。未提供或明显套用其他项目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环 境 保 护 措 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主 要 管 理 措 施</w:t>
            </w:r>
          </w:p>
        </w:tc>
        <w:tc>
          <w:tcPr>
            <w:tcW w:type="dxa" w:w="2492"/>
          </w:tcPr>
          <w:p>
            <w:pPr>
              <w:pStyle w:val="null3"/>
            </w:pPr>
            <w:r>
              <w:rPr>
                <w:rFonts w:ascii="仿宋_GB2312" w:hAnsi="仿宋_GB2312" w:cs="仿宋_GB2312" w:eastAsia="仿宋_GB2312"/>
              </w:rPr>
              <w:t>一、评审内容 供应商针对本项目编制主要管理措施，内容包含：①分部分项工程施工方法②成品保护措施 二、评审标准 1、完整性：方案须全面，对评审内容中的各项要求有详细描述及说明； 2、可实施性：切合本项目实际情况，实施步骤清晰、合理； 3、针对性：方案能够紧扣项目实际情况，内容科学合理。 三、赋分标准 ①分部分项工程施工方法：每完全满足一个评审标准得2分，满分6分； ②成品保护措施：每完全满足一个评审标准得2分，满分6分；未提供或明显套用其他项目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有详细的人员职责划分、人员管理方案。由评标专家对供应商响应内容进行对比，根据优良程度打分：（优秀得3分，良好得2分，一般得1分） 项目负责人具有相关专业高级工程师职称得2分，中级职称得1分，没有职称不得分。 注：班子人员需提供相关证书、身份证及本单位社保缴费证 明（近六个月内任意3个月），未提供不得分。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供应商提供自2022年1月至今类似项目业绩，响应文件中应附有其业绩证明材料，业绩以协议书（合同）或（中标）成交通知书加盖公章的复印件为依据，每提供一个得2.5分，满分5分。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供应商的价格分统一按照下列公式计算：投标报价得分=(评标基准价／投标报价)×价格权值（30%）×100（四舍五入后保留小数点后两位）。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详见附件：技术部分方案.docx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