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版本号：政采-镇巴县-2026-0013820260416001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2026年镇巴县观音镇田家坝村经济合作社生猪养殖厂房建设项目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政采-镇巴县-2026-00138</w:t>
      </w:r>
      <w:r>
        <w:br/>
      </w:r>
      <w:r>
        <w:br/>
      </w:r>
      <w:r>
        <w:br/>
      </w:r>
    </w:p>
    <w:p>
      <w:pPr>
        <w:pStyle w:val="null3"/>
        <w:jc w:val="center"/>
        <w:outlineLvl w:val="2"/>
      </w:pPr>
      <w:r>
        <w:rPr>
          <w:rFonts w:ascii="仿宋_GB2312" w:hAnsi="仿宋_GB2312" w:cs="仿宋_GB2312" w:eastAsia="仿宋_GB2312"/>
          <w:sz w:val="28"/>
          <w:b/>
        </w:rPr>
        <w:t>镇巴县观音镇人民政府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镇巴县观音镇人民政府</w:t>
      </w:r>
      <w:r>
        <w:rPr>
          <w:rFonts w:ascii="仿宋_GB2312" w:hAnsi="仿宋_GB2312" w:cs="仿宋_GB2312" w:eastAsia="仿宋_GB2312"/>
        </w:rPr>
        <w:t>委托，拟对</w:t>
      </w:r>
      <w:r>
        <w:rPr>
          <w:rFonts w:ascii="仿宋_GB2312" w:hAnsi="仿宋_GB2312" w:cs="仿宋_GB2312" w:eastAsia="仿宋_GB2312"/>
        </w:rPr>
        <w:t>2026年镇巴县观音镇田家坝村经济合作社生猪养殖厂房建设项目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政采-镇巴县-2026-00138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2026年镇巴县观音镇田家坝村经济合作社生猪养殖厂房建设项目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砖混加轻钢结构屋架厂房一座，结构形式：砖混结构。建筑面积：504㎡，基础形式：条形基础，檐口高度：3.75m，及相关水电安装等。另新建饲料加工及药品室一座，干粪堆砌池一座，化尸窖一座，砖砌蓄水池一座及相关室外配套等。具体内容详见工程量清单及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采购包1（2026年镇巴县观音镇田家坝村经济合作社生猪养殖厂房建设项目）：属于专门面向中小企业采购。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3、供应商资质：供应商须具有建设行政主管部门颁发的建筑工程施工总承包三级及以上资质，具有有效的安全生产许可证，供应商需在项目电子化交易系统中按要求上传相应证明文件并进行电子签章;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拟派项目负责人资质与专业要求：拟派项目负责人须具有建筑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镇巴县观音镇人民政府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镇巴县观音镇小南海社区100号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镇巴县观音镇人民政府经办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19945338899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采购包1：1,373,841.54元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镇巴县观音镇人民政府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镇巴县观音镇人民政府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镇巴县观音镇人民政府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1,373,841.54</w:t>
      </w:r>
    </w:p>
    <w:p>
      <w:pPr>
        <w:pStyle w:val="null3"/>
      </w:pPr>
      <w:r>
        <w:rPr>
          <w:rFonts w:ascii="仿宋_GB2312" w:hAnsi="仿宋_GB2312" w:cs="仿宋_GB2312" w:eastAsia="仿宋_GB2312"/>
        </w:rPr>
        <w:t>采购包最高限价（元）: 1,373,841.54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2026年镇巴县观音镇田家坝村经济合作社生猪养殖厂房建设项目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1,373,841.54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标的名称：2026年镇巴县观音镇田家坝村经济合作社生猪养殖厂房建设项目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技术要求详见本工程施工图纸及工程量清单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1、工期：180日历天； 2、质量：交工验收的质量评定：合格；竣工验收的质量评定：合格。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拟派项目负责人须具有建筑工程专业注册建造师二级及以上资格和安全生产考核合格B证，且无在建项目，供应商需在项目电子化交易系统中按要求上传相应证明文件并进行电子签章;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每轮只能有一个有效报价，不得提交选择性报价，且报价不超过采购预算金额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供应商针对本项目编制完善的施工部署，内容包含：①施工目标:成本目标、工期目标、质量目标②施工平面布置与安排：现场围挡及出入口管理、交通组织安排、消防安排、施工平面布置图。 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有详细的人员职责划分、人员管理方案。由评标专家对供应商响应内容进行对比，根据优良程度打分：（优秀得3分，良好得2分，一般得1分） 项目负责人具有相关专业高级工程师职称得2分，中级职称得1分，没有职称不得分。 注：班子人员需提供相关证书、身份证及本单位社保缴费证明（近六个月内任意3个月），未提供不得分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供应商提供自2023年1月至今类似项目业绩，响应文件中应附有其业绩证明材料，业绩以协议书（合同）或（中标）成交通知书加盖公章的复印件为依据，每提供一个得2.5分，满分5分。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价格分统一采用低价优先法计算，即满足磋商文件要求且投标价格最低的投标报价为评标基准价，其价格分为满分。其他投标人的价格分统一按照下列公式计算： 价格分=(评标基准价／投标报价)×报价分值（四舍五入后保留小数点后两位）。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