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版本号：SXRK-2026-0820260422002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2026年镇巴县小洋镇毛垭村农田灌溉工程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SXRK-2026-08</w:t>
      </w:r>
      <w:r>
        <w:br/>
      </w:r>
      <w:r>
        <w:br/>
      </w:r>
      <w:r>
        <w:br/>
      </w:r>
    </w:p>
    <w:p>
      <w:pPr>
        <w:pStyle w:val="null3"/>
        <w:jc w:val="center"/>
        <w:outlineLvl w:val="2"/>
      </w:pPr>
      <w:r>
        <w:rPr>
          <w:rFonts w:ascii="仿宋_GB2312" w:hAnsi="仿宋_GB2312" w:cs="仿宋_GB2312" w:eastAsia="仿宋_GB2312"/>
          <w:sz w:val="28"/>
          <w:b/>
        </w:rPr>
        <w:t>镇巴县小洋镇人民政府</w:t>
      </w:r>
    </w:p>
    <w:p>
      <w:pPr>
        <w:pStyle w:val="null3"/>
        <w:jc w:val="center"/>
        <w:outlineLvl w:val="2"/>
      </w:pPr>
      <w:r>
        <w:rPr>
          <w:rFonts w:ascii="仿宋_GB2312" w:hAnsi="仿宋_GB2312" w:cs="仿宋_GB2312" w:eastAsia="仿宋_GB2312"/>
          <w:sz w:val="28"/>
          <w:b/>
        </w:rPr>
        <w:t>陕西瑞珂工程咨询有限责任公司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陕西瑞珂工程咨询有限责任公司</w:t>
      </w:r>
      <w:r>
        <w:rPr>
          <w:rFonts w:ascii="仿宋_GB2312" w:hAnsi="仿宋_GB2312" w:cs="仿宋_GB2312" w:eastAsia="仿宋_GB2312"/>
        </w:rPr>
        <w:t>（以下简称“代理机构”）受</w:t>
      </w:r>
      <w:r>
        <w:rPr>
          <w:rFonts w:ascii="仿宋_GB2312" w:hAnsi="仿宋_GB2312" w:cs="仿宋_GB2312" w:eastAsia="仿宋_GB2312"/>
        </w:rPr>
        <w:t>镇巴县小洋镇人民政府</w:t>
      </w:r>
      <w:r>
        <w:rPr>
          <w:rFonts w:ascii="仿宋_GB2312" w:hAnsi="仿宋_GB2312" w:cs="仿宋_GB2312" w:eastAsia="仿宋_GB2312"/>
        </w:rPr>
        <w:t>委托，拟对</w:t>
      </w:r>
      <w:r>
        <w:rPr>
          <w:rFonts w:ascii="仿宋_GB2312" w:hAnsi="仿宋_GB2312" w:cs="仿宋_GB2312" w:eastAsia="仿宋_GB2312"/>
        </w:rPr>
        <w:t>2026年镇巴县小洋镇毛垭村农田灌溉工程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SXRK-2026-08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2026年镇巴县小洋镇毛垭村农田灌溉工程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本工程由蓄水池工程、灌溉管道工程等组成，其中: 1、蓄水池工程:新建100立方米蓄水池3座，安装防护栏杆79.5米，新建闸阀井5座。 2、灌溉管道工程:敷设灌溉管道4388米，其中:DN110PE管道344米、DN90PE管道374米、DN63PE管道3670米，设置放水口19处。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采购包1（2026年镇巴县小洋镇毛垭村农田灌溉工程）：属于专门面向中小企业采购。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授权代表：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4、企业资质要求：供应商应具备建设行政主管部门颁发合法有效的水利水电工程施工总承包施工总承包三级及以上资质，具有效的安全生产许可证；</w:t>
      </w:r>
    </w:p>
    <w:p>
      <w:pPr>
        <w:pStyle w:val="null3"/>
      </w:pPr>
      <w:r>
        <w:rPr>
          <w:rFonts w:ascii="仿宋_GB2312" w:hAnsi="仿宋_GB2312" w:cs="仿宋_GB2312" w:eastAsia="仿宋_GB2312"/>
        </w:rPr>
        <w:t>5、项目经理：拟派项目经理须具备水利水电工程专业二级及以上注册建造师证书和安全生产考核合格 B 证，且未担任其他在建工程项目的项目经理；</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7、本项目不接受联合体响应，需提供非联合体书面声明：本项目不接受联合体响应，不允许分包。供应商提供《非联合体不分包投标声明》，视为独立响应，不分包。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镇巴县小洋镇人民政府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镇巴县小洋镇小洋村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镇巴县小洋镇人民政府经办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18892165203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陕西瑞珂工程咨询有限责任公司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汉中市汉台区五一路红叶酒店后院012基地办公楼211室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18992696203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采购包1：699,578.81元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开户名称：陕西瑞珂工程咨询有限责任公司汉中分公司</w:t>
            </w:r>
          </w:p>
          <w:p>
            <w:pPr>
              <w:pStyle w:val="null3"/>
            </w:pPr>
            <w:r>
              <w:rPr>
                <w:rFonts w:ascii="仿宋_GB2312" w:hAnsi="仿宋_GB2312" w:cs="仿宋_GB2312" w:eastAsia="仿宋_GB2312"/>
              </w:rPr>
              <w:t>开户银行：建行汉中北一环路支行</w:t>
            </w:r>
          </w:p>
          <w:p>
            <w:pPr>
              <w:pStyle w:val="null3"/>
            </w:pPr>
            <w:r>
              <w:rPr>
                <w:rFonts w:ascii="仿宋_GB2312" w:hAnsi="仿宋_GB2312" w:cs="仿宋_GB2312" w:eastAsia="仿宋_GB2312"/>
              </w:rPr>
              <w:t>银行账号：61050165380000000734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镇巴县小洋镇人民政府</w:t>
      </w:r>
      <w:r>
        <w:rPr>
          <w:rFonts w:ascii="仿宋_GB2312" w:hAnsi="仿宋_GB2312" w:cs="仿宋_GB2312" w:eastAsia="仿宋_GB2312"/>
        </w:rPr>
        <w:t>和</w:t>
      </w:r>
      <w:r>
        <w:rPr>
          <w:rFonts w:ascii="仿宋_GB2312" w:hAnsi="仿宋_GB2312" w:cs="仿宋_GB2312" w:eastAsia="仿宋_GB2312"/>
        </w:rPr>
        <w:t>陕西瑞珂工程咨询有限责任公司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镇巴县小洋镇人民政府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陕西瑞珂工程咨询有限责任公司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镇巴县小洋镇人民政府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陕西瑞珂工程咨询有限责任公司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甲乙双方在合同中自行约定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联系电话：18992696203</w:t>
      </w:r>
    </w:p>
    <w:p>
      <w:pPr>
        <w:pStyle w:val="null3"/>
      </w:pPr>
      <w:r>
        <w:rPr>
          <w:rFonts w:ascii="仿宋_GB2312" w:hAnsi="仿宋_GB2312" w:cs="仿宋_GB2312" w:eastAsia="仿宋_GB2312"/>
        </w:rPr>
        <w:t>地址：汉中市汉台区五一路红叶酒店后院012基地办公楼211室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699,578.81</w:t>
      </w:r>
    </w:p>
    <w:p>
      <w:pPr>
        <w:pStyle w:val="null3"/>
      </w:pPr>
      <w:r>
        <w:rPr>
          <w:rFonts w:ascii="仿宋_GB2312" w:hAnsi="仿宋_GB2312" w:cs="仿宋_GB2312" w:eastAsia="仿宋_GB2312"/>
        </w:rPr>
        <w:t>采购包最高限价（元）: 699,578.81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2026年镇巴县小洋镇毛垭村农田灌溉工程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699,578.81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标的名称：2026年镇巴县小洋镇毛垭村农田灌溉工程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一、项目基本情况</w:t>
            </w:r>
          </w:p>
          <w:p>
            <w:pPr>
              <w:pStyle w:val="null3"/>
              <w:ind w:firstLine="560"/>
              <w:jc w:val="both"/>
            </w:pPr>
            <w:r>
              <w:rPr>
                <w:rFonts w:ascii="仿宋_GB2312" w:hAnsi="仿宋_GB2312" w:cs="仿宋_GB2312" w:eastAsia="仿宋_GB2312"/>
                <w:sz w:val="28"/>
              </w:rPr>
              <w:t>1、项目名称：</w:t>
            </w:r>
            <w:r>
              <w:rPr>
                <w:rFonts w:ascii="仿宋_GB2312" w:hAnsi="仿宋_GB2312" w:cs="仿宋_GB2312" w:eastAsia="仿宋_GB2312"/>
                <w:sz w:val="28"/>
              </w:rPr>
              <w:t>2026年镇巴县小洋镇毛垭村农田灌溉工程</w:t>
            </w:r>
          </w:p>
          <w:p>
            <w:pPr>
              <w:pStyle w:val="null3"/>
              <w:ind w:firstLine="560"/>
              <w:jc w:val="both"/>
            </w:pPr>
            <w:r>
              <w:rPr>
                <w:rFonts w:ascii="仿宋_GB2312" w:hAnsi="仿宋_GB2312" w:cs="仿宋_GB2312" w:eastAsia="仿宋_GB2312"/>
                <w:sz w:val="28"/>
              </w:rPr>
              <w:t>2、项目地</w:t>
            </w:r>
            <w:r>
              <w:rPr>
                <w:rFonts w:ascii="仿宋_GB2312" w:hAnsi="仿宋_GB2312" w:cs="仿宋_GB2312" w:eastAsia="仿宋_GB2312"/>
                <w:sz w:val="28"/>
              </w:rPr>
              <w:t>点：</w:t>
            </w:r>
            <w:r>
              <w:rPr>
                <w:rFonts w:ascii="仿宋_GB2312" w:hAnsi="仿宋_GB2312" w:cs="仿宋_GB2312" w:eastAsia="仿宋_GB2312"/>
                <w:sz w:val="28"/>
              </w:rPr>
              <w:t>镇巴县小洋</w:t>
            </w:r>
            <w:r>
              <w:rPr>
                <w:rFonts w:ascii="仿宋_GB2312" w:hAnsi="仿宋_GB2312" w:cs="仿宋_GB2312" w:eastAsia="仿宋_GB2312"/>
                <w:sz w:val="28"/>
              </w:rPr>
              <w:t>镇毛垭村</w:t>
            </w:r>
          </w:p>
          <w:p>
            <w:pPr>
              <w:pStyle w:val="null3"/>
              <w:ind w:left="555"/>
              <w:jc w:val="both"/>
            </w:pPr>
            <w:r>
              <w:rPr>
                <w:rFonts w:ascii="仿宋_GB2312" w:hAnsi="仿宋_GB2312" w:cs="仿宋_GB2312" w:eastAsia="仿宋_GB2312"/>
                <w:sz w:val="28"/>
              </w:rPr>
              <w:t>3.</w:t>
            </w:r>
            <w:r>
              <w:rPr>
                <w:rFonts w:ascii="仿宋_GB2312" w:hAnsi="仿宋_GB2312" w:cs="仿宋_GB2312" w:eastAsia="仿宋_GB2312"/>
                <w:sz w:val="28"/>
              </w:rPr>
              <w:t xml:space="preserve"> </w:t>
            </w:r>
            <w:r>
              <w:rPr>
                <w:rFonts w:ascii="仿宋_GB2312" w:hAnsi="仿宋_GB2312" w:cs="仿宋_GB2312" w:eastAsia="仿宋_GB2312"/>
                <w:sz w:val="28"/>
              </w:rPr>
              <w:t>采购预算</w:t>
            </w:r>
            <w:r>
              <w:rPr>
                <w:rFonts w:ascii="仿宋_GB2312" w:hAnsi="仿宋_GB2312" w:cs="仿宋_GB2312" w:eastAsia="仿宋_GB2312"/>
                <w:sz w:val="28"/>
              </w:rPr>
              <w:t>：</w:t>
            </w:r>
            <w:r>
              <w:rPr>
                <w:rFonts w:ascii="仿宋_GB2312" w:hAnsi="仿宋_GB2312" w:cs="仿宋_GB2312" w:eastAsia="仿宋_GB2312"/>
                <w:sz w:val="28"/>
              </w:rPr>
              <w:t>699578.81元</w:t>
            </w:r>
          </w:p>
          <w:p>
            <w:pPr>
              <w:pStyle w:val="null3"/>
              <w:ind w:firstLine="560"/>
              <w:jc w:val="both"/>
            </w:pPr>
            <w:r>
              <w:rPr>
                <w:rFonts w:ascii="仿宋_GB2312" w:hAnsi="仿宋_GB2312" w:cs="仿宋_GB2312" w:eastAsia="仿宋_GB2312"/>
                <w:sz w:val="28"/>
              </w:rPr>
              <w:t>二、采购预算及形成方式</w:t>
            </w:r>
          </w:p>
          <w:p>
            <w:pPr>
              <w:pStyle w:val="null3"/>
              <w:ind w:left="15" w:firstLine="537"/>
              <w:jc w:val="both"/>
            </w:pPr>
            <w:r>
              <w:rPr>
                <w:rFonts w:ascii="仿宋_GB2312" w:hAnsi="仿宋_GB2312" w:cs="仿宋_GB2312" w:eastAsia="仿宋_GB2312"/>
                <w:sz w:val="28"/>
              </w:rPr>
              <w:t>1、设计施工图：泾清项目管理有限公司设计的《</w:t>
            </w:r>
            <w:r>
              <w:rPr>
                <w:rFonts w:ascii="仿宋_GB2312" w:hAnsi="仿宋_GB2312" w:cs="仿宋_GB2312" w:eastAsia="仿宋_GB2312"/>
                <w:sz w:val="28"/>
              </w:rPr>
              <w:t>2026年镇巴县小洋镇毛垭村农田灌溉工程</w:t>
            </w:r>
            <w:r>
              <w:rPr>
                <w:rFonts w:ascii="仿宋_GB2312" w:hAnsi="仿宋_GB2312" w:cs="仿宋_GB2312" w:eastAsia="仿宋_GB2312"/>
                <w:sz w:val="28"/>
              </w:rPr>
              <w:t>》施工图设计文件。</w:t>
            </w:r>
          </w:p>
          <w:p>
            <w:pPr>
              <w:pStyle w:val="null3"/>
              <w:ind w:left="555"/>
              <w:jc w:val="both"/>
            </w:pPr>
            <w:r>
              <w:rPr>
                <w:rFonts w:ascii="仿宋_GB2312" w:hAnsi="仿宋_GB2312" w:cs="仿宋_GB2312" w:eastAsia="仿宋_GB2312"/>
                <w:sz w:val="28"/>
              </w:rPr>
              <w:t>2、使用定额及相关规范：</w:t>
            </w:r>
          </w:p>
          <w:p>
            <w:pPr>
              <w:pStyle w:val="null3"/>
              <w:ind w:left="15" w:firstLine="537"/>
              <w:jc w:val="both"/>
            </w:pPr>
            <w:r>
              <w:rPr>
                <w:rFonts w:ascii="仿宋_GB2312" w:hAnsi="仿宋_GB2312" w:cs="仿宋_GB2312" w:eastAsia="仿宋_GB2312"/>
                <w:sz w:val="28"/>
              </w:rPr>
              <w:t>(一)《陕西省水利工程设计概(估)算编制规定》(2024年修正);</w:t>
            </w:r>
          </w:p>
          <w:p>
            <w:pPr>
              <w:pStyle w:val="null3"/>
              <w:ind w:left="15" w:firstLine="537"/>
              <w:jc w:val="both"/>
            </w:pPr>
            <w:r>
              <w:rPr>
                <w:rFonts w:ascii="仿宋_GB2312" w:hAnsi="仿宋_GB2312" w:cs="仿宋_GB2312" w:eastAsia="仿宋_GB2312"/>
                <w:sz w:val="28"/>
              </w:rPr>
              <w:t>(二)《陕西省水利建筑工程预算定额》(2024年修正)《陕西省水利设备安装工程预算定额》(2024年修正)《陕西省水利工程施工机械台班费定额》(2024年修正)及水利部、省内外有关行业主管部门颁发并正在执行的定额;</w:t>
            </w:r>
          </w:p>
          <w:p>
            <w:pPr>
              <w:pStyle w:val="null3"/>
              <w:ind w:left="15" w:firstLine="537"/>
              <w:jc w:val="both"/>
            </w:pPr>
            <w:r>
              <w:rPr>
                <w:rFonts w:ascii="仿宋_GB2312" w:hAnsi="仿宋_GB2312" w:cs="仿宋_GB2312" w:eastAsia="仿宋_GB2312"/>
                <w:sz w:val="28"/>
              </w:rPr>
              <w:t>(三)水利部办公厅《关于调整水利工程计价依据增值税计算标准的通知》(水总发[2019]448号)。</w:t>
            </w:r>
          </w:p>
          <w:p>
            <w:pPr>
              <w:pStyle w:val="null3"/>
              <w:ind w:firstLine="560"/>
              <w:jc w:val="both"/>
            </w:pPr>
            <w:r>
              <w:rPr>
                <w:rFonts w:ascii="仿宋_GB2312" w:hAnsi="仿宋_GB2312" w:cs="仿宋_GB2312" w:eastAsia="仿宋_GB2312"/>
                <w:sz w:val="28"/>
              </w:rPr>
              <w:t>三、具体采购内容和技术规格要求</w:t>
            </w:r>
          </w:p>
          <w:p>
            <w:pPr>
              <w:pStyle w:val="null3"/>
              <w:ind w:firstLine="560"/>
              <w:jc w:val="both"/>
            </w:pPr>
            <w:r>
              <w:rPr>
                <w:rFonts w:ascii="仿宋_GB2312" w:hAnsi="仿宋_GB2312" w:cs="仿宋_GB2312" w:eastAsia="仿宋_GB2312"/>
                <w:sz w:val="28"/>
              </w:rPr>
              <w:t>本工程由蓄水池工程、灌溉管道工程等组成，其中</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1、蓄水池工程:新建100立方米蓄水池3座，安装防护栏杆79.5米，新建闸阀井5座。</w:t>
            </w:r>
          </w:p>
          <w:p>
            <w:pPr>
              <w:pStyle w:val="null3"/>
              <w:ind w:firstLine="560"/>
              <w:jc w:val="both"/>
            </w:pPr>
            <w:r>
              <w:rPr>
                <w:rFonts w:ascii="仿宋_GB2312" w:hAnsi="仿宋_GB2312" w:cs="仿宋_GB2312" w:eastAsia="仿宋_GB2312"/>
                <w:sz w:val="28"/>
              </w:rPr>
              <w:t>2、灌溉管道工程:敷设灌溉管道4388米，其中:DN110PE管道344米、DN90PE管道374米、DN63PE管道3670米，设置放水口19处。</w:t>
            </w:r>
          </w:p>
          <w:p>
            <w:pPr>
              <w:pStyle w:val="null3"/>
              <w:ind w:firstLine="560"/>
              <w:jc w:val="both"/>
            </w:pPr>
            <w:r>
              <w:rPr>
                <w:rFonts w:ascii="仿宋_GB2312" w:hAnsi="仿宋_GB2312" w:cs="仿宋_GB2312" w:eastAsia="仿宋_GB2312"/>
                <w:sz w:val="28"/>
              </w:rPr>
              <w:t>四、技术标准要求（依照标准、参照标准）</w:t>
            </w:r>
          </w:p>
          <w:p>
            <w:pPr>
              <w:pStyle w:val="null3"/>
              <w:ind w:firstLine="560"/>
              <w:jc w:val="both"/>
            </w:pPr>
            <w:r>
              <w:rPr>
                <w:rFonts w:ascii="仿宋_GB2312" w:hAnsi="仿宋_GB2312" w:cs="仿宋_GB2312" w:eastAsia="仿宋_GB2312"/>
                <w:sz w:val="28"/>
              </w:rPr>
              <w:t>1、中标人负责施工完毕后，中标人提交验收文件，采购方组织监理共同进行技术验收（中标人协助），验收以国家标准等相关技术规定或以合同文本中描述的有关技术要求为准。</w:t>
            </w:r>
          </w:p>
          <w:p>
            <w:pPr>
              <w:pStyle w:val="null3"/>
              <w:ind w:firstLine="560"/>
              <w:jc w:val="both"/>
            </w:pPr>
            <w:r>
              <w:rPr>
                <w:rFonts w:ascii="仿宋_GB2312" w:hAnsi="仿宋_GB2312" w:cs="仿宋_GB2312" w:eastAsia="仿宋_GB2312"/>
                <w:sz w:val="28"/>
              </w:rPr>
              <w:t>2、发包人给出的委托书或项目招标文件。</w:t>
            </w:r>
          </w:p>
          <w:p>
            <w:pPr>
              <w:pStyle w:val="null3"/>
              <w:ind w:firstLine="560"/>
              <w:jc w:val="both"/>
            </w:pPr>
            <w:r>
              <w:rPr>
                <w:rFonts w:ascii="仿宋_GB2312" w:hAnsi="仿宋_GB2312" w:cs="仿宋_GB2312" w:eastAsia="仿宋_GB2312"/>
                <w:sz w:val="28"/>
              </w:rPr>
              <w:t>3、发包人提供的基础资料。</w:t>
            </w:r>
          </w:p>
          <w:p>
            <w:pPr>
              <w:pStyle w:val="null3"/>
              <w:numPr>
                <w:ilvl w:val="0"/>
                <w:numId w:val="1"/>
              </w:numPr>
              <w:jc w:val="both"/>
            </w:pPr>
            <w:r>
              <w:rPr>
                <w:rFonts w:ascii="仿宋_GB2312" w:hAnsi="仿宋_GB2312" w:cs="仿宋_GB2312" w:eastAsia="仿宋_GB2312"/>
                <w:sz w:val="28"/>
              </w:rPr>
              <w:t>完成时间</w:t>
            </w:r>
          </w:p>
          <w:p>
            <w:pPr>
              <w:pStyle w:val="null3"/>
              <w:ind w:firstLine="560"/>
              <w:jc w:val="both"/>
            </w:pPr>
            <w:r>
              <w:rPr>
                <w:rFonts w:ascii="仿宋_GB2312" w:hAnsi="仿宋_GB2312" w:cs="仿宋_GB2312" w:eastAsia="仿宋_GB2312"/>
                <w:sz w:val="28"/>
              </w:rPr>
              <w:t>合同签订后</w:t>
            </w:r>
            <w:r>
              <w:rPr>
                <w:rFonts w:ascii="仿宋_GB2312" w:hAnsi="仿宋_GB2312" w:cs="仿宋_GB2312" w:eastAsia="仿宋_GB2312"/>
                <w:sz w:val="28"/>
              </w:rPr>
              <w:t>60</w:t>
            </w:r>
            <w:r>
              <w:rPr>
                <w:rFonts w:ascii="仿宋_GB2312" w:hAnsi="仿宋_GB2312" w:cs="仿宋_GB2312" w:eastAsia="仿宋_GB2312"/>
                <w:sz w:val="28"/>
              </w:rPr>
              <w:t>日历天（具体服务起止日期可随合同签订时间相应顺延）</w:t>
            </w:r>
          </w:p>
          <w:p>
            <w:pPr>
              <w:pStyle w:val="null3"/>
              <w:ind w:firstLine="560"/>
              <w:jc w:val="both"/>
            </w:pPr>
            <w:r>
              <w:rPr>
                <w:rFonts w:ascii="仿宋_GB2312" w:hAnsi="仿宋_GB2312" w:cs="仿宋_GB2312" w:eastAsia="仿宋_GB2312"/>
                <w:sz w:val="28"/>
              </w:rPr>
              <w:t>1.双方交流、沟通、成果上会等待确认、汇报、审查的时间及因发包人或不可抗力原因造成的延误时间不包含在本条约定的时间期限内。</w:t>
            </w:r>
          </w:p>
          <w:p>
            <w:pPr>
              <w:pStyle w:val="null3"/>
              <w:ind w:firstLine="560"/>
              <w:jc w:val="both"/>
            </w:pPr>
            <w:r>
              <w:rPr>
                <w:rFonts w:ascii="仿宋_GB2312" w:hAnsi="仿宋_GB2312" w:cs="仿宋_GB2312" w:eastAsia="仿宋_GB2312"/>
                <w:sz w:val="28"/>
              </w:rPr>
              <w:t>2.经发包人、承包人双方协商一致，以上工作时间可根据实际情况作必要调整，双方另行签订补充协议。</w:t>
            </w:r>
          </w:p>
          <w:p>
            <w:pPr>
              <w:pStyle w:val="null3"/>
              <w:ind w:firstLine="560"/>
            </w:pPr>
            <w:r>
              <w:rPr>
                <w:rFonts w:ascii="仿宋_GB2312" w:hAnsi="仿宋_GB2312" w:cs="仿宋_GB2312" w:eastAsia="仿宋_GB2312"/>
                <w:sz w:val="28"/>
              </w:rPr>
              <w:t>六、验收方法及标准</w:t>
            </w:r>
          </w:p>
          <w:p>
            <w:pPr>
              <w:pStyle w:val="null3"/>
              <w:ind w:firstLine="560"/>
              <w:jc w:val="both"/>
            </w:pPr>
            <w:r>
              <w:rPr>
                <w:rFonts w:ascii="仿宋_GB2312" w:hAnsi="仿宋_GB2312" w:cs="仿宋_GB2312" w:eastAsia="仿宋_GB2312"/>
                <w:sz w:val="28"/>
              </w:rPr>
              <w:t>成交供应商负责施工完毕后，成交供应商提交验收文件，采购方组织监理共同进行技术验收（成交供应商协助），验收以国家标准或以合同文本中描述的有关技术要求为准。</w:t>
            </w:r>
          </w:p>
          <w:p>
            <w:pPr>
              <w:pStyle w:val="null3"/>
              <w:ind w:firstLine="560"/>
              <w:jc w:val="both"/>
            </w:pPr>
            <w:r>
              <w:rPr>
                <w:rFonts w:ascii="仿宋_GB2312" w:hAnsi="仿宋_GB2312" w:cs="仿宋_GB2312" w:eastAsia="仿宋_GB2312"/>
                <w:sz w:val="28"/>
              </w:rPr>
              <w:t>七、付款方式</w:t>
            </w:r>
          </w:p>
          <w:p>
            <w:pPr>
              <w:pStyle w:val="null3"/>
              <w:jc w:val="left"/>
            </w:pPr>
            <w:r>
              <w:rPr>
                <w:rFonts w:ascii="仿宋_GB2312" w:hAnsi="仿宋_GB2312" w:cs="仿宋_GB2312" w:eastAsia="仿宋_GB2312"/>
                <w:sz w:val="28"/>
              </w:rPr>
              <w:t>按合同约定的方式支付</w:t>
            </w:r>
          </w:p>
          <w:p>
            <w:pPr>
              <w:pStyle w:val="null3"/>
              <w:jc w:val="left"/>
            </w:pPr>
            <w:r>
              <w:rPr>
                <w:rFonts w:ascii="仿宋_GB2312" w:hAnsi="仿宋_GB2312" w:cs="仿宋_GB2312" w:eastAsia="仿宋_GB2312"/>
                <w:sz w:val="28"/>
              </w:rPr>
              <w:t xml:space="preserve">    八、售后服务要求</w:t>
            </w:r>
          </w:p>
          <w:p>
            <w:pPr>
              <w:pStyle w:val="null3"/>
              <w:jc w:val="left"/>
            </w:pPr>
            <w:r>
              <w:rPr>
                <w:rFonts w:ascii="仿宋_GB2312" w:hAnsi="仿宋_GB2312" w:cs="仿宋_GB2312" w:eastAsia="仿宋_GB2312"/>
                <w:sz w:val="28"/>
              </w:rPr>
              <w:t>直至缺陷责任期满。</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供应商应具备建设行政主管部门颁发合法有效的水利水电工程施工总承包施工总承包三级及以上资质，具有效的安全生产许可证；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拟派项目经理须具备水利水电工程专业二级及以上注册建造师证书和安全生产考核合格 B 证，且未担任其他在建工程项目的项目经理；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本项目不接受联合体响应，需提供非联合体书面声明</w:t>
            </w:r>
          </w:p>
        </w:tc>
        <w:tc>
          <w:tcPr>
            <w:tcW w:type="dxa" w:w="3322"/>
          </w:tcPr>
          <w:p>
            <w:pPr>
              <w:pStyle w:val="null3"/>
            </w:pPr>
            <w:r>
              <w:rPr>
                <w:rFonts w:ascii="仿宋_GB2312" w:hAnsi="仿宋_GB2312" w:cs="仿宋_GB2312" w:eastAsia="仿宋_GB2312"/>
              </w:rPr>
              <w:t>本项目不接受联合体响应，不允许分包。供应商提供《非联合体不分包投标声明》，视为独立响应，不分包。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商务及技术服务方案.docx 标的清单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计划工期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磋商总报价是否未超过采购预算</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商务及技术服务方案.docx 标的清单 响应函 资格证明文件.docx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完全理解并接受对合格供应商、合格的货物、工程或服务要求,结合磋商文件第三章的要求完全响应。</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商务及技术服务方案.docx 标的清单 响应函 资格证明文件.docx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能有效保障本项目实施项目实施方案得15分:每缺一项扣3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配备技术人员、施工员、安全员、资料员、材料员、质量员等)；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（防尘降噪、节能减排）等。评审标准：各项内容全面详细、阐述条理清晰详尽、符合本项目采购需求、能有效保障本项目实施得6分:每缺一项扣3分，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内容包括但不限于①提供具体可行并符合国家相关保修规范的售后服务承诺；②提供服务保障措施；③根据本项目实际需求，对降低工程造价及缩短施工周期提供合理化建议。评审标准：各项内容全面详细 、阐述条理清晰详尽、符合本项目采购需求、能有效保障本项目实施得3分；每缺一项扣1分，每一项内容存在缺陷，扣0 .5分，扣完为止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月1日至今完成的类似业绩证明，每提供一份得2分，最高得4分； 注：业绩须是供应商完成的类似项目，提供中标通知书、协议书（合同）完工证明或竣工验收证明原件或加盖公章的复印件，否则不得分。其次 , 项目经理业绩不能同时作为企业业绩重复使用，否则不得分。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3、至少提供2023年1月1日至今类似业绩证明，得2分。 (注：业绩须是供应商项目经理完成的类似项目，提供中标通知书、协议书（合同）完工证明或竣工验收证明原件或加盖公章的复印件，否则不得分。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即满足磋商文件要求且磋商价格最低(通过异常低价审查)的报价为评标基准价，其价格分为满分。其他供应商的价格分统一按照下列公式计算:价格分=(评标基准价/磋商报价)x30 。注:价格得分以供应商最后报价为计算依据，结果四舍五入保留小数点后两位。供应商不得以低于成本的报价参与磋商，经符合性审查合格的响应文件， 出现下列情形之一的，评审委员会应当启动异常低价审查程序:(1)报价低于全部合格供应商报价平均值的50%； (2)报价低于全部合格供应商次低报价的50%；C3)报价低于本项目最高限价的45%:(4)评审委员会认为可能影响项目质量或履约的其他情形。本项目异常低价审查的具体程序、举证要求及处理标准，严格按照《财政部关于推动解决政府采购异常低价问题的通知》 (财库(2026)2号)执行。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详见附件：商务及技术服务方案.docx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