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版本号：政采-镇巴县-2026-0014220260417001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2026年镇巴县简池镇简池社区黄花产能提升项目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政采-镇巴县-2026-00142</w:t>
      </w:r>
      <w:r>
        <w:br/>
      </w:r>
      <w:r>
        <w:br/>
      </w:r>
      <w:r>
        <w:br/>
      </w:r>
    </w:p>
    <w:p>
      <w:pPr>
        <w:pStyle w:val="null3"/>
        <w:jc w:val="center"/>
        <w:outlineLvl w:val="2"/>
      </w:pPr>
      <w:r>
        <w:rPr>
          <w:rFonts w:ascii="仿宋_GB2312" w:hAnsi="仿宋_GB2312" w:cs="仿宋_GB2312" w:eastAsia="仿宋_GB2312"/>
          <w:sz w:val="28"/>
          <w:b/>
        </w:rPr>
        <w:t>镇巴县简池镇人民政府</w:t>
      </w:r>
    </w:p>
    <w:p>
      <w:pPr>
        <w:pStyle w:val="null3"/>
        <w:jc w:val="center"/>
        <w:outlineLvl w:val="2"/>
      </w:pPr>
      <w:r>
        <w:rPr>
          <w:rFonts w:ascii="仿宋_GB2312" w:hAnsi="仿宋_GB2312" w:cs="仿宋_GB2312" w:eastAsia="仿宋_GB2312"/>
          <w:sz w:val="28"/>
          <w:b/>
        </w:rPr>
        <w:t>陕西汇博润项目管理有限公司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陕西汇博润项目管理有限公司</w:t>
      </w:r>
      <w:r>
        <w:rPr>
          <w:rFonts w:ascii="仿宋_GB2312" w:hAnsi="仿宋_GB2312" w:cs="仿宋_GB2312" w:eastAsia="仿宋_GB2312"/>
        </w:rPr>
        <w:t>（以下简称“代理机构”）受</w:t>
      </w:r>
      <w:r>
        <w:rPr>
          <w:rFonts w:ascii="仿宋_GB2312" w:hAnsi="仿宋_GB2312" w:cs="仿宋_GB2312" w:eastAsia="仿宋_GB2312"/>
        </w:rPr>
        <w:t>镇巴县简池镇人民政府</w:t>
      </w:r>
      <w:r>
        <w:rPr>
          <w:rFonts w:ascii="仿宋_GB2312" w:hAnsi="仿宋_GB2312" w:cs="仿宋_GB2312" w:eastAsia="仿宋_GB2312"/>
        </w:rPr>
        <w:t>委托，拟对</w:t>
      </w:r>
      <w:r>
        <w:rPr>
          <w:rFonts w:ascii="仿宋_GB2312" w:hAnsi="仿宋_GB2312" w:cs="仿宋_GB2312" w:eastAsia="仿宋_GB2312"/>
        </w:rPr>
        <w:t>2026年镇巴县简池镇简池社区黄花产能提升项目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政采-镇巴县-2026-00142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2026年镇巴县简池镇简池社区黄花产能提升项目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钢结构厂房一座，建筑面积：390.39平方米，檐高：6.15m，基础类型：独立基础。另新建砖混结构门卫室一座，建筑面积：14.55平方米，檐高：3.4m。新建室外场地硬化2000平方米。及相关配套水电安装，室外灌溉管网铺设等。详见工程量清单及施工图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采购包1（2026年镇巴县简池镇简池社区黄花产能提升项目）：属于专门面向中小企业采购。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或委托代理人身份证明：法定代表人参加磋商须提供法定代表人身份证明及身份证复印件；法定代表人授权他人参加磋商，须提供法定代表人授权委托书、委托代理人身份证复印件，供应商需在项目电子化交易系统中按要求上传相应证明文件并进行电子签章;</w:t>
      </w:r>
    </w:p>
    <w:p>
      <w:pPr>
        <w:pStyle w:val="null3"/>
      </w:pPr>
      <w:r>
        <w:rPr>
          <w:rFonts w:ascii="仿宋_GB2312" w:hAnsi="仿宋_GB2312" w:cs="仿宋_GB2312" w:eastAsia="仿宋_GB2312"/>
        </w:rPr>
        <w:t>3、供应商资质：供应商须具有建设行政主管部门颁发的建筑工程施工总承包三级及以上资质，具有有效的安全生产许可证，供应商需在项目电子化交易系统中按要求上传相应证明文件并进行电子签章;</w:t>
      </w:r>
    </w:p>
    <w:p>
      <w:pPr>
        <w:pStyle w:val="null3"/>
      </w:pPr>
      <w:r>
        <w:rPr>
          <w:rFonts w:ascii="仿宋_GB2312" w:hAnsi="仿宋_GB2312" w:cs="仿宋_GB2312" w:eastAsia="仿宋_GB2312"/>
        </w:rPr>
        <w:t>4、拟派项目负责人资质与专业要求：拟派项目负责人须具有建筑工程专业注册建造师二级及以上资格和安全生产考核合格B证，且无在建项目；供应商需在项目电子化交易系统中按要求上传相应证明文件并进行电子签章;</w:t>
      </w:r>
    </w:p>
    <w:p>
      <w:pPr>
        <w:pStyle w:val="null3"/>
      </w:pPr>
      <w:r>
        <w:rPr>
          <w:rFonts w:ascii="仿宋_GB2312" w:hAnsi="仿宋_GB2312" w:cs="仿宋_GB2312" w:eastAsia="仿宋_GB2312"/>
        </w:rPr>
        <w:t>5、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6、非联合体投标声明及无关联关系：本项目不接受联合体投标；单位负责人为同一人或者存在控股、管理关系的不同单位，不得参加同一项目的响应，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镇巴县简池镇人民政府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镇巴县简池镇简池社区中坝小组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镇巴县简池镇人民政府经办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13571690046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陕西汇博润项目管理有限公司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陕西省汉中市汉台区陕西省汉中市汉台区兴汉路物资总公司综合楼2楼203室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18729600010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0916-8641963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采购包1：722,749.17元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开户名称：陕西汇博润项目管理有限公司</w:t>
            </w:r>
          </w:p>
          <w:p>
            <w:pPr>
              <w:pStyle w:val="null3"/>
            </w:pPr>
            <w:r>
              <w:rPr>
                <w:rFonts w:ascii="仿宋_GB2312" w:hAnsi="仿宋_GB2312" w:cs="仿宋_GB2312" w:eastAsia="仿宋_GB2312"/>
              </w:rPr>
              <w:t>开户银行：陕西汉中农村商业银行服务有限公司陈家营支行</w:t>
            </w:r>
          </w:p>
          <w:p>
            <w:pPr>
              <w:pStyle w:val="null3"/>
            </w:pPr>
            <w:r>
              <w:rPr>
                <w:rFonts w:ascii="仿宋_GB2312" w:hAnsi="仿宋_GB2312" w:cs="仿宋_GB2312" w:eastAsia="仿宋_GB2312"/>
              </w:rPr>
              <w:t>银行账号：2706012801201000049255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 2、采购代理服务费的缴纳方式:在领取《成交通知书》前向采购代理机均一次性全额缴纳采购代理服务费。 3、代理服务费的具体金额后续见本项目中标（成交）结果公告。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镇巴县简池镇人民政府</w:t>
      </w:r>
      <w:r>
        <w:rPr>
          <w:rFonts w:ascii="仿宋_GB2312" w:hAnsi="仿宋_GB2312" w:cs="仿宋_GB2312" w:eastAsia="仿宋_GB2312"/>
        </w:rPr>
        <w:t>和</w:t>
      </w:r>
      <w:r>
        <w:rPr>
          <w:rFonts w:ascii="仿宋_GB2312" w:hAnsi="仿宋_GB2312" w:cs="仿宋_GB2312" w:eastAsia="仿宋_GB2312"/>
        </w:rPr>
        <w:t>陕西汇博润项目管理有限公司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镇巴县简池镇人民政府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陕西汇博润项目管理有限公司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镇巴县简池镇人民政府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陕西汇博润项目管理有限公司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联系人：黄女士</w:t>
      </w:r>
    </w:p>
    <w:p>
      <w:pPr>
        <w:pStyle w:val="null3"/>
      </w:pPr>
      <w:r>
        <w:rPr>
          <w:rFonts w:ascii="仿宋_GB2312" w:hAnsi="仿宋_GB2312" w:cs="仿宋_GB2312" w:eastAsia="仿宋_GB2312"/>
        </w:rPr>
        <w:t>联系电话：18729600010</w:t>
      </w:r>
    </w:p>
    <w:p>
      <w:pPr>
        <w:pStyle w:val="null3"/>
      </w:pPr>
      <w:r>
        <w:rPr>
          <w:rFonts w:ascii="仿宋_GB2312" w:hAnsi="仿宋_GB2312" w:cs="仿宋_GB2312" w:eastAsia="仿宋_GB2312"/>
        </w:rPr>
        <w:t>地址：镇巴县沿山路孙二娘火锅店旁</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722,749.17</w:t>
      </w:r>
    </w:p>
    <w:p>
      <w:pPr>
        <w:pStyle w:val="null3"/>
      </w:pPr>
      <w:r>
        <w:rPr>
          <w:rFonts w:ascii="仿宋_GB2312" w:hAnsi="仿宋_GB2312" w:cs="仿宋_GB2312" w:eastAsia="仿宋_GB2312"/>
        </w:rPr>
        <w:t>采购包最高限价（元）: 722,749.17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2026年镇巴县简池镇简池社区黄花产能提升项目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722,749.17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标的名称：2026年镇巴县简池镇简池社区黄花产能提升项目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9"/>
                <w:color w:val="000000"/>
              </w:rPr>
              <w:t>技术要求详见本工程施工图纸及工程量清单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1、工期：150日历天； 2、质量：交工验收的质量评定：合格；竣工验收的质量评定：合格</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参加磋商须提供法定代表人身份证明及身份证复印件；法定代表人授权他人参加磋商，须提供法定代表人授权委托书、委托代理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供应商须具有建设行政主管部门颁发的建筑工程施工总承包三级及以上资质，具有有效的安全生产许可证，供应商需在项目电子化交易系统中按要求上传相应证明文件并进行电子签章;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拟派项目负责人资质与专业要求</w:t>
            </w:r>
          </w:p>
        </w:tc>
        <w:tc>
          <w:tcPr>
            <w:tcW w:type="dxa" w:w="3322"/>
          </w:tcPr>
          <w:p>
            <w:pPr>
              <w:pStyle w:val="null3"/>
            </w:pPr>
            <w:r>
              <w:rPr>
                <w:rFonts w:ascii="仿宋_GB2312" w:hAnsi="仿宋_GB2312" w:cs="仿宋_GB2312" w:eastAsia="仿宋_GB2312"/>
              </w:rPr>
              <w:t>拟派项目负责人须具有建筑工程专业注册建造师二级及以上资格和安全生产考核合格B证，且无在建项目；供应商需在项目电子化交易系统中按要求上传相应证明文件并进行电子签章;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每轮只能有一个有效报价，不得提交选择性报价，且报价不超过采购预算金额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报价函 技术响应方案.pdf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报价函 技术响应方案.pdf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按照磋商文件要求提交了保证金</w:t>
            </w:r>
          </w:p>
        </w:tc>
        <w:tc>
          <w:tcPr>
            <w:tcW w:type="dxa" w:w="1661"/>
          </w:tcPr>
          <w:p>
            <w:pPr>
              <w:pStyle w:val="null3"/>
            </w:pPr>
            <w:r>
              <w:rPr>
                <w:rFonts w:ascii="仿宋_GB2312" w:hAnsi="仿宋_GB2312" w:cs="仿宋_GB2312" w:eastAsia="仿宋_GB2312"/>
              </w:rPr>
              <w:t>供应商认为需要提供的其他内容.pdf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响应文件有法定代表人或授权委托人的签字或盖章并加盖投标供应商公章</w:t>
            </w:r>
          </w:p>
        </w:tc>
        <w:tc>
          <w:tcPr>
            <w:tcW w:type="dxa" w:w="1661"/>
          </w:tcPr>
          <w:p>
            <w:pPr>
              <w:pStyle w:val="null3"/>
            </w:pPr>
            <w:r>
              <w:rPr>
                <w:rFonts w:ascii="仿宋_GB2312" w:hAnsi="仿宋_GB2312" w:cs="仿宋_GB2312" w:eastAsia="仿宋_GB2312"/>
              </w:rPr>
              <w:t>已标价工程量清单 中小企业声明函 技术响应方案.pdf 强制优先采购产品承诺函 响应文件封面 项目管理机构组成表 政府采购供应商拒绝政府采购领域商业贿赂承诺书.pdf 残疾人福利性单位声明函 报价函 供应商应提交的相关资格证明材料.pdf 标的清单 供应商类似项目业绩一览表 响应函 供应商认为需要提供的其他内容.pdf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供应商针对本项目编制完善的施工部署，内容包含：①施工目标:成本目标、工期目标、质量目标②施工平面布置与安排：现场围挡及出入口管理、交通组织安排、消防安排、施工平面布置图。 二、评审标准 1、完整性：方案必须全面，对评审内容中的各项要求有详细描述； 2、可实施性：切合本项目实际情况，提出步骤清晰、合理的方案； 3、针对性：方案能够紧扣项目实际情况，内容科学合理。 三、赋分标准 ①施工目标：每完全满足一个评审标准得1.5分，满分4.5分； ②施工平面布置与安排：每完全满足一个评审标准得1.5分，满分4.5分；未提供或明显套用其他项目内容的不得分。 (缺陷是指:存在不适用项目实际情况的情形、凭空编造、套用其他项目方案、内容前后不一致、前后逻辑错误、涉及的规范及标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施工总进度计划</w:t>
            </w:r>
          </w:p>
        </w:tc>
        <w:tc>
          <w:tcPr>
            <w:tcW w:type="dxa" w:w="2492"/>
          </w:tcPr>
          <w:p>
            <w:pPr>
              <w:pStyle w:val="null3"/>
            </w:pPr>
            <w:r>
              <w:rPr>
                <w:rFonts w:ascii="仿宋_GB2312" w:hAnsi="仿宋_GB2312" w:cs="仿宋_GB2312" w:eastAsia="仿宋_GB2312"/>
              </w:rPr>
              <w:t>一、评审内容 供应商编制完善的施工总进度计划，内容包含：①施工进度目标②施工进度保障措施。 二、评审标准 1、完整性：方案须全面，对评审内容中的各项要求有详细描述及说明； 2、可实施性：切合本项目实际情况，实施步骤清晰、合理； 3、针对性：方案能够紧扣项目实际情况，内容科学合理。 三、赋分标准 ①施工进度目标：每完全满足一个评审标准得1分，满分3分； ②施工进度保障措施：每完全满足一个评审标准得1分，满分3分。未提供或明显套用其他项目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质量技术措施</w:t>
            </w:r>
          </w:p>
        </w:tc>
        <w:tc>
          <w:tcPr>
            <w:tcW w:type="dxa" w:w="2492"/>
          </w:tcPr>
          <w:p>
            <w:pPr>
              <w:pStyle w:val="null3"/>
            </w:pPr>
            <w:r>
              <w:rPr>
                <w:rFonts w:ascii="仿宋_GB2312" w:hAnsi="仿宋_GB2312" w:cs="仿宋_GB2312" w:eastAsia="仿宋_GB2312"/>
              </w:rPr>
              <w:t>一、评审内容 供应商编制完善的质量技术措施，内容包含：①质量管理目标②施工质量保障措施③施工质量检验制度。 二、评审标准 1、完整性：方案须全面，对评审内容中的各项要求有详细描述及说明； 2、可实施性：切合本项目实际情况，实施步骤清晰、合理；3、针对性：方案能够紧扣项目实际情况，内容科学合理。 三、赋分标准 ①质量管理目标：每完全满足一个评审标准得1分，满分3分； ②施工质量保障措施：每完全满足一个评审标准得1分，满分3分； ③施工质量检验制度：每完全满足一个评审标准得1分，满分3分。未提供或明显套用其他项目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安全技术措施</w:t>
            </w:r>
          </w:p>
        </w:tc>
        <w:tc>
          <w:tcPr>
            <w:tcW w:type="dxa" w:w="2492"/>
          </w:tcPr>
          <w:p>
            <w:pPr>
              <w:pStyle w:val="null3"/>
            </w:pPr>
            <w:r>
              <w:rPr>
                <w:rFonts w:ascii="仿宋_GB2312" w:hAnsi="仿宋_GB2312" w:cs="仿宋_GB2312" w:eastAsia="仿宋_GB2312"/>
              </w:rPr>
              <w:t>一、评审内容 供应商编制完善的安全技术措施，内容包含：①安全管理制度②安全责任归属划分③安全标识：安全警戒标语、施工人员安全警示服和安全帽穿配要求④安全教育培训。 二、评审标准 1、完整性：方案须全面，对评审内容中的各项要求有详细描述及说明； 2、可实施性：切合本项目实际情况，实施步骤清晰、合理； 3、针对性：方案能够紧扣项目实际情况，内容科学合理。 三、赋分标准 ①安全管理制度：每完全满足一个评审标准得1分，满分3分； ②安全责任归属划分：每完全满足一个评审标准得1分，满3分； ③安全标识：每完全满足一个评审标准得1分，满分3分； ④安全教育培训：每完全满足一个评审标准得1分，满分3分。未提供或明显套用其他项目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供应商编制完善的文明施工措施，内容包含：①材料、半成品和机具的堆放管理②文明施工检查措施。 二、评审标准 1、完整性：方案须全面，对评审内容中的各项要求有详细描述及说明； 2、可实施性：切合本项目实际情况，实施步骤清晰、合理； 3、针对性：方案能够紧扣项目实际情况，内容科学合理。 三、赋分标准 ①材料、半成品和机具的堆放管理：每完全满足一个评审标准得1分，满分3分； ②文明施工检查措施：每完全满足一个评审标准得1分，满分3分。未提供或明显套用其他项目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一、评审内容 供应商编制完善的环境保护措施，内容包含：①噪音控制措施②防尘及扬尘的控制措施。 二、评审标准 1、完整性：方案须全面，对评审内容中的各项要求有详细描述及说明； 2、可实施性：切合本项目实际情况，实施步骤清晰、合理； 3、针对性：方案能够紧扣项目实际情况，内容科学合理。 三、赋分标准 ①噪音控制措施：每完全满足一个评审标准1分，满分3分； ②防尘及扬尘的控制措施：每完全满足一个评审标准得1分，满分3分。未提供或明显套用其他项目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主要管理措施</w:t>
            </w:r>
          </w:p>
        </w:tc>
        <w:tc>
          <w:tcPr>
            <w:tcW w:type="dxa" w:w="2492"/>
          </w:tcPr>
          <w:p>
            <w:pPr>
              <w:pStyle w:val="null3"/>
            </w:pPr>
            <w:r>
              <w:rPr>
                <w:rFonts w:ascii="仿宋_GB2312" w:hAnsi="仿宋_GB2312" w:cs="仿宋_GB2312" w:eastAsia="仿宋_GB2312"/>
              </w:rPr>
              <w:t>一、评审内容 供应商针对本项目编制主要管理措施，内容包含：①分部分项工程施工方法②成品保护措施 二、评审标准 1、完整性：方案须全面，对评审内容中的各项要求有详细描述及说明； 2、可实施性：切合本项目实际情况，实施步骤清晰、合理； 3、针对性：方案能够紧扣项目实际情况，内容科学合理。 三、赋分标准 ①分部分项工程施工方法：每完全满足一个评审标准得2分，满分6分； ②成品保护措施：每完全满足一个评审标准得2分，满分6分；未提供或明显套用其他项目 内容的不得分。 (缺陷是指:存在不适用项目实际情况的情形、凭空编造、套用其他项目方案、内容前后不一致、前后逻辑错误、涉及的规范及标 准错误、地点区域错误、内容缺失、不符合采购需求、不可能实现的情形等任意一种情形)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项目部人员组成</w:t>
            </w:r>
          </w:p>
        </w:tc>
        <w:tc>
          <w:tcPr>
            <w:tcW w:type="dxa" w:w="2492"/>
          </w:tcPr>
          <w:p>
            <w:pPr>
              <w:pStyle w:val="null3"/>
            </w:pPr>
            <w:r>
              <w:rPr>
                <w:rFonts w:ascii="仿宋_GB2312" w:hAnsi="仿宋_GB2312" w:cs="仿宋_GB2312" w:eastAsia="仿宋_GB2312"/>
              </w:rPr>
              <w:t>有详细的人员职责划分、人员管理方案。由评标专家对供应商响应内容进行对比，根据优良程度打分：（优秀得3分，良好得2分，一般得1分） 项目负责人具有相关专业高级工程师职称得2分，中级职称得1分，没有职称不得分。 注：班子人员需提供相关证书、身份证及本单位社保缴费证明（近六个月内任意3个月），未提供不得分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供应商提供自2023年1月至今类似项目业绩，响应文件中应附有其业绩证明材料，业绩以协议书（合同）或（中标）成交通知书加盖公章的复印件为依据，每提供一个得2.5分，满分5分。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技术响应方案.pdf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价格分=(评标基准价／投标报价)×报价分值（四舍五入后保留小数点后两位）。 注：本项目专门面向中小企业采购，评审时不再进行价格扣除。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详见附件：技术响应方案.pdf</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详见附件：政府采购供应商拒绝政府采购领域商业贿赂承诺书.pdf</w:t>
      </w:r>
    </w:p>
    <w:p>
      <w:pPr>
        <w:pStyle w:val="null3"/>
        <w:ind w:firstLine="960"/>
      </w:pPr>
      <w:r>
        <w:rPr>
          <w:rFonts w:ascii="仿宋_GB2312" w:hAnsi="仿宋_GB2312" w:cs="仿宋_GB2312" w:eastAsia="仿宋_GB2312"/>
        </w:rPr>
        <w:t>详见附件：供应商认为需要提供的其他内容.pdf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