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版本号：HRPDZB-2026040220260402001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2026年镇巴县碾子镇三官村代家河坝组通组路建设项目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HRPDZB-20260402</w:t>
      </w:r>
      <w:r>
        <w:br/>
      </w:r>
      <w:r>
        <w:br/>
      </w:r>
      <w:r>
        <w:br/>
      </w:r>
    </w:p>
    <w:p>
      <w:pPr>
        <w:pStyle w:val="null3"/>
        <w:jc w:val="center"/>
        <w:outlineLvl w:val="2"/>
      </w:pPr>
      <w:r>
        <w:rPr>
          <w:rFonts w:ascii="仿宋_GB2312" w:hAnsi="仿宋_GB2312" w:cs="仿宋_GB2312" w:eastAsia="仿宋_GB2312"/>
          <w:sz w:val="28"/>
          <w:b/>
        </w:rPr>
        <w:t>镇巴县碾子镇人民政府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镇巴县碾子镇人民政府</w:t>
      </w:r>
      <w:r>
        <w:rPr>
          <w:rFonts w:ascii="仿宋_GB2312" w:hAnsi="仿宋_GB2312" w:cs="仿宋_GB2312" w:eastAsia="仿宋_GB2312"/>
        </w:rPr>
        <w:t>委托，拟对</w:t>
      </w:r>
      <w:r>
        <w:rPr>
          <w:rFonts w:ascii="仿宋_GB2312" w:hAnsi="仿宋_GB2312" w:cs="仿宋_GB2312" w:eastAsia="仿宋_GB2312"/>
        </w:rPr>
        <w:t>2026年镇巴县碾子镇三官村代家河坝组通组路建设项目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HRPDZB-20260402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2026年镇巴县碾子镇三官村代家河坝组通组路建设项目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新建或改建道路2.1公里，路基宽4.5米，C30水泥混凝土路面3.5米，厚度18厘米。并完善配套工程。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采购包1（2026年镇巴县碾子镇三官村代家河坝组通组路建设项目）：属于专门面向中小企业采购。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2、供应商资质：供应商须具备建设行政主管部门核发的公路工程施工总承包三级及以上资质，并具备有效的安全生产许可证</w:t>
      </w:r>
    </w:p>
    <w:p>
      <w:pPr>
        <w:pStyle w:val="null3"/>
      </w:pPr>
      <w:r>
        <w:rPr>
          <w:rFonts w:ascii="仿宋_GB2312" w:hAnsi="仿宋_GB2312" w:cs="仿宋_GB2312" w:eastAsia="仿宋_GB2312"/>
        </w:rPr>
        <w:t>3、拟派项目负责人资质与专业要求：拟派项目经理须具备公路工程专业二级及以上注册建造师执业资格和有效的安全生产考核合格证书（交安B证），且在本单位注册、无在建工程，提供相关证书及项目经理无在建证明。</w:t>
      </w:r>
    </w:p>
    <w:p>
      <w:pPr>
        <w:pStyle w:val="null3"/>
      </w:pPr>
      <w:r>
        <w:rPr>
          <w:rFonts w:ascii="仿宋_GB2312" w:hAnsi="仿宋_GB2312" w:cs="仿宋_GB2312" w:eastAsia="仿宋_GB2312"/>
        </w:rPr>
        <w:t>4、法定代表人授权委托书：法定代表人直接参加磋商的，须出具法人身份证（附法定代表人身份证复印件）；法定代表人授权代表参加磋商的，须出具法定代表人授权书及被授权代表身份证（附法定代表人身份证复印件及被授权人身份证复印件）</w:t>
      </w:r>
    </w:p>
    <w:p>
      <w:pPr>
        <w:pStyle w:val="null3"/>
      </w:pPr>
      <w:r>
        <w:rPr>
          <w:rFonts w:ascii="仿宋_GB2312" w:hAnsi="仿宋_GB2312" w:cs="仿宋_GB2312" w:eastAsia="仿宋_GB2312"/>
        </w:rPr>
        <w:t>5、投标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6、无拖欠农民工工资证明：供应商提供项目所在地人社部门出具的无拖欠农民工工资证明复印件</w:t>
      </w:r>
    </w:p>
    <w:p>
      <w:pPr>
        <w:pStyle w:val="null3"/>
      </w:pPr>
      <w:r>
        <w:rPr>
          <w:rFonts w:ascii="仿宋_GB2312" w:hAnsi="仿宋_GB2312" w:cs="仿宋_GB2312" w:eastAsia="仿宋_GB2312"/>
        </w:rPr>
        <w:t>7、非联合体投标声明及无关联关系：本项目不接受联合体投标；单位负责人为同一人或者存在控股、管理关系的不同单位，不得参加同一项目的响应；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镇巴县碾子镇人民政府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镇巴县碾子镇中坝街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镇巴县碾子镇人民政府经办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13659169899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13335448555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采购包1：1,396,209.00元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镇巴县碾子镇人民政府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镇巴县碾子镇人民政府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镇巴县碾子镇人民政府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联系电话：13335448555</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1,396,209.00</w:t>
      </w:r>
    </w:p>
    <w:p>
      <w:pPr>
        <w:pStyle w:val="null3"/>
      </w:pPr>
      <w:r>
        <w:rPr>
          <w:rFonts w:ascii="仿宋_GB2312" w:hAnsi="仿宋_GB2312" w:cs="仿宋_GB2312" w:eastAsia="仿宋_GB2312"/>
        </w:rPr>
        <w:t>采购包最高限价（元）: 1,396,209.00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2026年镇巴县碾子镇三官村代家河坝组通组路建设项目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1,396,209.00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标的名称：2026年镇巴县碾子镇三官村代家河坝组通组路建设项目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2026年镇巴县碾子镇三官村代家河坝组通组路建设项目，</w:t>
            </w:r>
            <w:r>
              <w:rPr>
                <w:rFonts w:ascii="仿宋_GB2312" w:hAnsi="仿宋_GB2312" w:cs="仿宋_GB2312" w:eastAsia="仿宋_GB2312"/>
                <w:sz w:val="28"/>
              </w:rPr>
              <w:t>本项目</w:t>
            </w:r>
            <w:r>
              <w:rPr>
                <w:rFonts w:ascii="仿宋_GB2312" w:hAnsi="仿宋_GB2312" w:cs="仿宋_GB2312" w:eastAsia="仿宋_GB2312"/>
                <w:sz w:val="28"/>
              </w:rPr>
              <w:t>位于镇巴县碾子镇三官村。起点于王家垭，途经代家河坝，止点于竹儿垭豁，全长</w:t>
            </w:r>
            <w:r>
              <w:rPr>
                <w:rFonts w:ascii="仿宋_GB2312" w:hAnsi="仿宋_GB2312" w:cs="仿宋_GB2312" w:eastAsia="仿宋_GB2312"/>
                <w:sz w:val="28"/>
              </w:rPr>
              <w:t>2.10公里，建设水泥混凝土道路。开挖路基，设错车道，浇筑砼路面，错车道硬化，浆砌M7.5片石挡土墙，建设土路肩，开挖梯形土质边沟，安装1-1.0米钢筋砼圆管涵，1-2.0米钢筋砼盖板涵1道，1-3.0米钢筋砼盖板涵1道，安装波形梁护栏</w:t>
            </w:r>
            <w:r>
              <w:rPr>
                <w:rFonts w:ascii="仿宋_GB2312" w:hAnsi="仿宋_GB2312" w:cs="仿宋_GB2312" w:eastAsia="仿宋_GB2312"/>
                <w:sz w:val="28"/>
              </w:rPr>
              <w:t>及</w:t>
            </w:r>
            <w:r>
              <w:rPr>
                <w:rFonts w:ascii="仿宋_GB2312" w:hAnsi="仿宋_GB2312" w:cs="仿宋_GB2312" w:eastAsia="仿宋_GB2312"/>
                <w:sz w:val="28"/>
              </w:rPr>
              <w:t>端头，安装标志牌</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二、编制范围：</w:t>
            </w:r>
          </w:p>
          <w:p>
            <w:pPr>
              <w:pStyle w:val="null3"/>
              <w:ind w:firstLine="420"/>
              <w:jc w:val="both"/>
            </w:pPr>
            <w:r>
              <w:rPr>
                <w:rFonts w:ascii="仿宋_GB2312" w:hAnsi="仿宋_GB2312" w:cs="仿宋_GB2312" w:eastAsia="仿宋_GB2312"/>
                <w:sz w:val="28"/>
              </w:rPr>
              <w:t>详见工程量清单。</w:t>
            </w:r>
          </w:p>
          <w:p>
            <w:pPr>
              <w:pStyle w:val="null3"/>
              <w:jc w:val="both"/>
            </w:pPr>
            <w:r>
              <w:rPr>
                <w:rFonts w:ascii="仿宋_GB2312" w:hAnsi="仿宋_GB2312" w:cs="仿宋_GB2312" w:eastAsia="仿宋_GB2312"/>
                <w:sz w:val="28"/>
                <w:b/>
              </w:rPr>
              <w:t>三、编制依据：</w:t>
            </w:r>
          </w:p>
          <w:p>
            <w:pPr>
              <w:pStyle w:val="null3"/>
              <w:ind w:firstLine="420"/>
              <w:jc w:val="both"/>
            </w:pPr>
            <w:r>
              <w:rPr>
                <w:rFonts w:ascii="仿宋_GB2312" w:hAnsi="仿宋_GB2312" w:cs="仿宋_GB2312" w:eastAsia="仿宋_GB2312"/>
                <w:sz w:val="28"/>
              </w:rPr>
              <w:t>1、由</w:t>
            </w:r>
            <w:r>
              <w:rPr>
                <w:rFonts w:ascii="仿宋_GB2312" w:hAnsi="仿宋_GB2312" w:cs="仿宋_GB2312" w:eastAsia="仿宋_GB2312"/>
                <w:sz w:val="28"/>
              </w:rPr>
              <w:t>汉中</w:t>
            </w:r>
            <w:r>
              <w:rPr>
                <w:rFonts w:ascii="仿宋_GB2312" w:hAnsi="仿宋_GB2312" w:cs="仿宋_GB2312" w:eastAsia="仿宋_GB2312"/>
                <w:sz w:val="28"/>
              </w:rPr>
              <w:t>坤仪工程管理</w:t>
            </w:r>
            <w:r>
              <w:rPr>
                <w:rFonts w:ascii="仿宋_GB2312" w:hAnsi="仿宋_GB2312" w:cs="仿宋_GB2312" w:eastAsia="仿宋_GB2312"/>
                <w:sz w:val="28"/>
              </w:rPr>
              <w:t>有限公司</w:t>
            </w:r>
            <w:r>
              <w:rPr>
                <w:rFonts w:ascii="仿宋_GB2312" w:hAnsi="仿宋_GB2312" w:cs="仿宋_GB2312" w:eastAsia="仿宋_GB2312"/>
                <w:sz w:val="28"/>
              </w:rPr>
              <w:t>设计</w:t>
            </w:r>
            <w:r>
              <w:rPr>
                <w:rFonts w:ascii="仿宋_GB2312" w:hAnsi="仿宋_GB2312" w:cs="仿宋_GB2312" w:eastAsia="仿宋_GB2312"/>
                <w:sz w:val="28"/>
              </w:rPr>
              <w:t>的</w:t>
            </w:r>
            <w:r>
              <w:rPr>
                <w:rFonts w:ascii="仿宋_GB2312" w:hAnsi="仿宋_GB2312" w:cs="仿宋_GB2312" w:eastAsia="仿宋_GB2312"/>
                <w:sz w:val="28"/>
              </w:rPr>
              <w:t>2026年镇巴县碾子镇三官村代家河坝组通组路建设项目</w:t>
            </w:r>
            <w:r>
              <w:rPr>
                <w:rFonts w:ascii="仿宋_GB2312" w:hAnsi="仿宋_GB2312" w:cs="仿宋_GB2312" w:eastAsia="仿宋_GB2312"/>
                <w:sz w:val="28"/>
              </w:rPr>
              <w:t>施工图纸；</w:t>
            </w:r>
          </w:p>
          <w:p>
            <w:pPr>
              <w:pStyle w:val="null3"/>
              <w:ind w:firstLine="420"/>
              <w:jc w:val="both"/>
            </w:pPr>
            <w:r>
              <w:rPr>
                <w:rFonts w:ascii="仿宋_GB2312" w:hAnsi="仿宋_GB2312" w:cs="仿宋_GB2312" w:eastAsia="仿宋_GB2312"/>
                <w:sz w:val="28"/>
              </w:rPr>
              <w:t>2、</w:t>
            </w:r>
            <w:r>
              <w:rPr>
                <w:rFonts w:ascii="仿宋_GB2312" w:hAnsi="仿宋_GB2312" w:cs="仿宋_GB2312" w:eastAsia="仿宋_GB2312"/>
                <w:sz w:val="28"/>
              </w:rPr>
              <w:t>《公路工程基本建设项目概算预算编制办法》（</w:t>
            </w:r>
            <w:r>
              <w:rPr>
                <w:rFonts w:ascii="仿宋_GB2312" w:hAnsi="仿宋_GB2312" w:cs="仿宋_GB2312" w:eastAsia="仿宋_GB2312"/>
                <w:sz w:val="28"/>
              </w:rPr>
              <w:t>JTG3830—2018）；</w:t>
            </w:r>
          </w:p>
          <w:p>
            <w:pPr>
              <w:pStyle w:val="null3"/>
              <w:ind w:firstLine="420"/>
              <w:jc w:val="both"/>
            </w:pPr>
            <w:r>
              <w:rPr>
                <w:rFonts w:ascii="仿宋_GB2312" w:hAnsi="仿宋_GB2312" w:cs="仿宋_GB2312" w:eastAsia="仿宋_GB2312"/>
                <w:sz w:val="28"/>
              </w:rPr>
              <w:t>3、</w:t>
            </w:r>
            <w:r>
              <w:rPr>
                <w:rFonts w:ascii="仿宋_GB2312" w:hAnsi="仿宋_GB2312" w:cs="仿宋_GB2312" w:eastAsia="仿宋_GB2312"/>
                <w:sz w:val="28"/>
              </w:rPr>
              <w:t>《公路工程预算定额》（</w:t>
            </w:r>
            <w:r>
              <w:rPr>
                <w:rFonts w:ascii="仿宋_GB2312" w:hAnsi="仿宋_GB2312" w:cs="仿宋_GB2312" w:eastAsia="仿宋_GB2312"/>
                <w:sz w:val="28"/>
              </w:rPr>
              <w:t>JTG/T3832—2018）和《公路工程机械台班费用定额》（JTG/T3833—2018）；</w:t>
            </w:r>
          </w:p>
          <w:p>
            <w:pPr>
              <w:pStyle w:val="null3"/>
              <w:ind w:firstLine="480"/>
              <w:jc w:val="both"/>
            </w:pPr>
            <w:r>
              <w:rPr>
                <w:rFonts w:ascii="仿宋_GB2312" w:hAnsi="仿宋_GB2312" w:cs="仿宋_GB2312" w:eastAsia="仿宋_GB2312"/>
                <w:sz w:val="32"/>
              </w:rPr>
              <w:t>4、</w:t>
            </w:r>
            <w:r>
              <w:rPr>
                <w:rFonts w:ascii="仿宋_GB2312" w:hAnsi="仿宋_GB2312" w:cs="仿宋_GB2312" w:eastAsia="仿宋_GB2312"/>
                <w:sz w:val="28"/>
              </w:rPr>
              <w:t>陕西省交通运输厅关于执行交通运输部《公路工程营业税改增值税计价依据调整方案》的通知（陕交函〔</w:t>
            </w:r>
            <w:r>
              <w:rPr>
                <w:rFonts w:ascii="仿宋_GB2312" w:hAnsi="仿宋_GB2312" w:cs="仿宋_GB2312" w:eastAsia="仿宋_GB2312"/>
                <w:sz w:val="28"/>
              </w:rPr>
              <w:t>2016〕475号）及交通运输部公告（第26号）关于调整《公路工程建设项目投资估算编制办法》（JTG3820-2018）和《公路工程建设项目概算预算编制办法》（JTG3830-2018）中“税金”有关公告；</w:t>
            </w:r>
          </w:p>
          <w:p>
            <w:pPr>
              <w:pStyle w:val="null3"/>
              <w:ind w:firstLine="420"/>
              <w:jc w:val="both"/>
            </w:pPr>
            <w:r>
              <w:rPr>
                <w:rFonts w:ascii="仿宋_GB2312" w:hAnsi="仿宋_GB2312" w:cs="仿宋_GB2312" w:eastAsia="仿宋_GB2312"/>
                <w:sz w:val="28"/>
              </w:rPr>
              <w:t>5</w:t>
            </w:r>
            <w:r>
              <w:rPr>
                <w:rFonts w:ascii="仿宋_GB2312" w:hAnsi="仿宋_GB2312" w:cs="仿宋_GB2312" w:eastAsia="仿宋_GB2312"/>
                <w:sz w:val="28"/>
              </w:rPr>
              <w:t>、交通运输部颁布的《公路工程标准施工招标文件》（</w:t>
            </w:r>
            <w:r>
              <w:rPr>
                <w:rFonts w:ascii="仿宋_GB2312" w:hAnsi="仿宋_GB2312" w:cs="仿宋_GB2312" w:eastAsia="仿宋_GB2312"/>
                <w:sz w:val="28"/>
              </w:rPr>
              <w:t>20</w:t>
            </w:r>
            <w:r>
              <w:rPr>
                <w:rFonts w:ascii="仿宋_GB2312" w:hAnsi="仿宋_GB2312" w:cs="仿宋_GB2312" w:eastAsia="仿宋_GB2312"/>
                <w:sz w:val="28"/>
              </w:rPr>
              <w:t>18年版）；</w:t>
            </w:r>
          </w:p>
          <w:p>
            <w:pPr>
              <w:pStyle w:val="null3"/>
              <w:ind w:firstLine="420"/>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陕西省交通运输厅关于《公路工程基本建设项目概算预算编制办法》补充规定的通知陕交发（</w:t>
            </w:r>
            <w:r>
              <w:rPr>
                <w:rFonts w:ascii="仿宋_GB2312" w:hAnsi="仿宋_GB2312" w:cs="仿宋_GB2312" w:eastAsia="仿宋_GB2312"/>
                <w:sz w:val="28"/>
              </w:rPr>
              <w:t>2019）93号文件；</w:t>
            </w:r>
          </w:p>
          <w:p>
            <w:pPr>
              <w:pStyle w:val="null3"/>
              <w:ind w:firstLine="420"/>
              <w:jc w:val="both"/>
            </w:pPr>
            <w:r>
              <w:rPr>
                <w:rFonts w:ascii="仿宋_GB2312" w:hAnsi="仿宋_GB2312" w:cs="仿宋_GB2312" w:eastAsia="仿宋_GB2312"/>
                <w:sz w:val="28"/>
              </w:rPr>
              <w:t>7、陕西省交通运输工程造价事务中心《关于印发陕西省公路主要参考运杂</w:t>
            </w:r>
          </w:p>
          <w:p>
            <w:pPr>
              <w:pStyle w:val="null3"/>
              <w:jc w:val="both"/>
            </w:pPr>
            <w:r>
              <w:rPr>
                <w:rFonts w:ascii="仿宋_GB2312" w:hAnsi="仿宋_GB2312" w:cs="仿宋_GB2312" w:eastAsia="仿宋_GB2312"/>
                <w:sz w:val="28"/>
              </w:rPr>
              <w:t>费参考标准的通知》；</w:t>
            </w:r>
          </w:p>
          <w:p>
            <w:pPr>
              <w:pStyle w:val="null3"/>
              <w:numPr>
                <w:ilvl w:val="0"/>
                <w:numId w:val="1"/>
              </w:numPr>
              <w:jc w:val="both"/>
            </w:pPr>
            <w:r>
              <w:rPr>
                <w:rFonts w:ascii="仿宋_GB2312" w:hAnsi="仿宋_GB2312" w:cs="仿宋_GB2312" w:eastAsia="仿宋_GB2312"/>
                <w:sz w:val="28"/>
              </w:rPr>
              <w:t>镇巴县发展和改革局《关于</w:t>
            </w:r>
            <w:r>
              <w:rPr>
                <w:rFonts w:ascii="仿宋_GB2312" w:hAnsi="仿宋_GB2312" w:cs="仿宋_GB2312" w:eastAsia="仿宋_GB2312"/>
                <w:sz w:val="28"/>
              </w:rPr>
              <w:t>2026年镇巴县碾子镇三官村代家河坝组通组路建设项目</w:t>
            </w:r>
            <w:r>
              <w:rPr>
                <w:rFonts w:ascii="仿宋_GB2312" w:hAnsi="仿宋_GB2312" w:cs="仿宋_GB2312" w:eastAsia="仿宋_GB2312"/>
                <w:sz w:val="28"/>
              </w:rPr>
              <w:t>初步设计（代</w:t>
            </w:r>
            <w:r>
              <w:rPr>
                <w:rFonts w:ascii="仿宋_GB2312" w:hAnsi="仿宋_GB2312" w:cs="仿宋_GB2312" w:eastAsia="仿宋_GB2312"/>
                <w:sz w:val="28"/>
              </w:rPr>
              <w:t>可行性研究报告</w:t>
            </w:r>
            <w:r>
              <w:rPr>
                <w:rFonts w:ascii="仿宋_GB2312" w:hAnsi="仿宋_GB2312" w:cs="仿宋_GB2312" w:eastAsia="仿宋_GB2312"/>
                <w:sz w:val="28"/>
              </w:rPr>
              <w:t>）</w:t>
            </w:r>
            <w:r>
              <w:rPr>
                <w:rFonts w:ascii="仿宋_GB2312" w:hAnsi="仿宋_GB2312" w:cs="仿宋_GB2312" w:eastAsia="仿宋_GB2312"/>
                <w:sz w:val="28"/>
              </w:rPr>
              <w:t>的批复</w:t>
            </w:r>
            <w:r>
              <w:rPr>
                <w:rFonts w:ascii="仿宋_GB2312" w:hAnsi="仿宋_GB2312" w:cs="仿宋_GB2312" w:eastAsia="仿宋_GB2312"/>
                <w:sz w:val="28"/>
              </w:rPr>
              <w:t>(镇发改农经〔2026〕24号)》</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取费情况</w:t>
            </w:r>
            <w:r>
              <w:rPr>
                <w:rFonts w:ascii="仿宋_GB2312" w:hAnsi="仿宋_GB2312" w:cs="仿宋_GB2312" w:eastAsia="仿宋_GB2312"/>
                <w:sz w:val="28"/>
                <w:b/>
              </w:rPr>
              <w:t>：</w:t>
            </w:r>
          </w:p>
          <w:p>
            <w:pPr>
              <w:pStyle w:val="null3"/>
              <w:ind w:firstLine="420"/>
              <w:jc w:val="both"/>
            </w:pPr>
            <w:r>
              <w:rPr>
                <w:rFonts w:ascii="仿宋_GB2312" w:hAnsi="仿宋_GB2312" w:cs="仿宋_GB2312" w:eastAsia="仿宋_GB2312"/>
                <w:sz w:val="28"/>
              </w:rPr>
              <w:t>1、人工单价：按105.89元/工日计取；</w:t>
            </w:r>
          </w:p>
          <w:p>
            <w:pPr>
              <w:pStyle w:val="null3"/>
              <w:ind w:firstLine="420"/>
              <w:jc w:val="both"/>
            </w:pPr>
            <w:r>
              <w:rPr>
                <w:rFonts w:ascii="仿宋_GB2312" w:hAnsi="仿宋_GB2312" w:cs="仿宋_GB2312" w:eastAsia="仿宋_GB2312"/>
                <w:sz w:val="28"/>
              </w:rPr>
              <w:t>2、措施费</w:t>
            </w:r>
            <w:r>
              <w:rPr>
                <w:rFonts w:ascii="仿宋_GB2312" w:hAnsi="仿宋_GB2312" w:cs="仿宋_GB2312" w:eastAsia="仿宋_GB2312"/>
                <w:sz w:val="28"/>
              </w:rPr>
              <w:t>：</w:t>
            </w:r>
            <w:r>
              <w:rPr>
                <w:rFonts w:ascii="仿宋_GB2312" w:hAnsi="仿宋_GB2312" w:cs="仿宋_GB2312" w:eastAsia="仿宋_GB2312"/>
                <w:sz w:val="28"/>
              </w:rPr>
              <w:t>按规定计取冬季、雨季、夜间施工费、施工辅助计取；</w:t>
            </w:r>
          </w:p>
          <w:p>
            <w:pPr>
              <w:pStyle w:val="null3"/>
              <w:ind w:firstLine="420"/>
              <w:jc w:val="both"/>
            </w:pPr>
            <w:r>
              <w:rPr>
                <w:rFonts w:ascii="仿宋_GB2312" w:hAnsi="仿宋_GB2312" w:cs="仿宋_GB2312" w:eastAsia="仿宋_GB2312"/>
                <w:sz w:val="28"/>
              </w:rPr>
              <w:t>3、企业管理费：基本费用计取、财务费用、辅助生产、利润计取；</w:t>
            </w:r>
          </w:p>
          <w:p>
            <w:pPr>
              <w:pStyle w:val="null3"/>
              <w:ind w:firstLine="420"/>
              <w:jc w:val="both"/>
            </w:pPr>
            <w:r>
              <w:rPr>
                <w:rFonts w:ascii="仿宋_GB2312" w:hAnsi="仿宋_GB2312" w:cs="仿宋_GB2312" w:eastAsia="仿宋_GB2312"/>
                <w:sz w:val="28"/>
              </w:rPr>
              <w:t>4、规费</w:t>
            </w:r>
            <w:r>
              <w:rPr>
                <w:rFonts w:ascii="仿宋_GB2312" w:hAnsi="仿宋_GB2312" w:cs="仿宋_GB2312" w:eastAsia="仿宋_GB2312"/>
                <w:sz w:val="28"/>
              </w:rPr>
              <w:t>：</w:t>
            </w:r>
            <w:r>
              <w:rPr>
                <w:rFonts w:ascii="仿宋_GB2312" w:hAnsi="仿宋_GB2312" w:cs="仿宋_GB2312" w:eastAsia="仿宋_GB2312"/>
                <w:sz w:val="28"/>
              </w:rPr>
              <w:t>按陕西省有关规定为人工费的</w:t>
            </w:r>
            <w:r>
              <w:rPr>
                <w:rFonts w:ascii="仿宋_GB2312" w:hAnsi="仿宋_GB2312" w:cs="仿宋_GB2312" w:eastAsia="仿宋_GB2312"/>
                <w:sz w:val="28"/>
              </w:rPr>
              <w:t>33.36%；</w:t>
            </w:r>
          </w:p>
          <w:p>
            <w:pPr>
              <w:pStyle w:val="null3"/>
              <w:ind w:firstLine="420"/>
              <w:jc w:val="both"/>
            </w:pPr>
            <w:r>
              <w:rPr>
                <w:rFonts w:ascii="仿宋_GB2312" w:hAnsi="仿宋_GB2312" w:cs="仿宋_GB2312" w:eastAsia="仿宋_GB2312"/>
                <w:sz w:val="28"/>
              </w:rPr>
              <w:t>5、工程一切险为</w:t>
            </w:r>
            <w:r>
              <w:rPr>
                <w:rFonts w:ascii="仿宋_GB2312" w:hAnsi="仿宋_GB2312" w:cs="仿宋_GB2312" w:eastAsia="仿宋_GB2312"/>
                <w:sz w:val="28"/>
              </w:rPr>
              <w:t>100章-700章之和（不含一切险和第三者责任险）的0.3%</w:t>
            </w:r>
            <w:r>
              <w:rPr>
                <w:rFonts w:ascii="仿宋_GB2312" w:hAnsi="仿宋_GB2312" w:cs="仿宋_GB2312" w:eastAsia="仿宋_GB2312"/>
                <w:sz w:val="28"/>
              </w:rPr>
              <w:t>，第三责任险为</w:t>
            </w:r>
            <w:r>
              <w:rPr>
                <w:rFonts w:ascii="仿宋_GB2312" w:hAnsi="仿宋_GB2312" w:cs="仿宋_GB2312" w:eastAsia="仿宋_GB2312"/>
                <w:sz w:val="28"/>
              </w:rPr>
              <w:t>100章-700章之和（不含一切险和第三者责任险）的0.1%，安全生产费为100章-700章之和（不含一切险、第三者责任险和安全生产费）的1.5%；</w:t>
            </w:r>
          </w:p>
          <w:p>
            <w:pPr>
              <w:pStyle w:val="null3"/>
              <w:ind w:firstLine="420"/>
              <w:jc w:val="both"/>
            </w:pPr>
            <w:r>
              <w:rPr>
                <w:rFonts w:ascii="仿宋_GB2312" w:hAnsi="仿宋_GB2312" w:cs="仿宋_GB2312" w:eastAsia="仿宋_GB2312"/>
                <w:sz w:val="28"/>
              </w:rPr>
              <w:t>6、利润率7.42%，税率9%</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150日历天</w:t>
            </w:r>
          </w:p>
          <w:p>
            <w:pPr>
              <w:pStyle w:val="null3"/>
              <w:spacing w:before="105" w:after="105"/>
              <w:jc w:val="left"/>
            </w:pPr>
            <w:r>
              <w:rPr>
                <w:rFonts w:ascii="仿宋_GB2312" w:hAnsi="仿宋_GB2312" w:cs="仿宋_GB2312" w:eastAsia="仿宋_GB2312"/>
                <w:sz w:val="21"/>
              </w:rPr>
              <w:t>质量标准：</w:t>
            </w:r>
          </w:p>
          <w:p>
            <w:pPr>
              <w:pStyle w:val="null3"/>
              <w:spacing w:before="105" w:after="105"/>
              <w:jc w:val="left"/>
            </w:pPr>
            <w:r>
              <w:rPr>
                <w:rFonts w:ascii="仿宋_GB2312" w:hAnsi="仿宋_GB2312" w:cs="仿宋_GB2312" w:eastAsia="仿宋_GB2312"/>
                <w:sz w:val="21"/>
              </w:rPr>
              <w:t>交工验收的质量评定：合格</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rPr>
              <w:t>竣工验收的质量评定：合格</w:t>
            </w:r>
          </w:p>
          <w:p>
            <w:pPr>
              <w:pStyle w:val="null3"/>
            </w:pPr>
            <w:r>
              <w:rPr>
                <w:rFonts w:ascii="仿宋_GB2312" w:hAnsi="仿宋_GB2312" w:cs="仿宋_GB2312" w:eastAsia="仿宋_GB2312"/>
                <w:sz w:val="21"/>
              </w:rPr>
              <w:t>安全目标：</w:t>
            </w:r>
            <w:r>
              <w:rPr>
                <w:rFonts w:ascii="仿宋_GB2312" w:hAnsi="仿宋_GB2312" w:cs="仿宋_GB2312" w:eastAsia="仿宋_GB2312"/>
                <w:sz w:val="21"/>
              </w:rPr>
              <w:t>参建人员“零死亡”目标。</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工程质量达到国家现行《施工质量验收规范》合格标准。 交工验收的质量评定：合格 竣工验收的质量评定：合格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工期：150日历天 质量标准： 交工验收的质量评定：合格 竣工验收的质量评定：合格 安全目标：参建人员“零死亡”目标。</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拟派项目经理须具备公路工程专业二级及以上注册建造师执业资格和有效的安全生产考核合格证书（交安B证），且在本单位注册、无在建工程，提供相关证书及项目经理无在建证明。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被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供应商提供项目所在地人社部门出具的无拖欠农民工工资证明复印件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供应商针对本项目编制完善的施工进度计划，内容包含：①施工进度目标和施工进度计划表②进度计划保证措施③工期保证措施。 二、评审标准 1、完整性：计划必须全面，对评审内容中的各项要求有详细描述； 2、可实施性：切合本项目实际情况，实施步骤清晰、合理； 3、针对性：能够紧扣项目实际情况，内容科学合理。 三、赋分标准 （针对每条评审标准，如存在不合理的方面每处扣0.5分，扣完为止）①施工进度目标和施工进度计划表：每完全满足一个评审标准得1分，满分3分；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三、赋分标准（针对每条评审标准，如存在不合理的方面每处扣0.5分，扣完为止）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1、完整性：措施必须全面，对评审内容中的各项要求有详细描述； 2、可实施性：切合本项目实际情况，实施步骤清晰、合理； 3、针对性：能够紧扣项目实际情况 ，内容科学合理。 三、赋分标准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1、完整性：措施必须全面，对评审内容中的各项要求有详细描述； 2、可实施性：切合本项目实际情况， 实施步骤清晰、合理； 3、针对性：能够紧扣项目实际情况，内容科学合理。 三、赋分标准 ①安全生产管理制度：每完全满足一个评审标准得0.5分，满分1.5分；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1、完整性：管理机构设置必须全面， 对评审内容中的各项要求有详细描述； 2、可实施性：切合本项目实际情况，实施步骤清晰、合理； 3、针对性：能够紧扣项目实际情况，内容科学合理。 三、赋分标准（针对每条评审标准，如存在不合理的方面每处扣0.5分）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供应商针对本项目编制完善的后期服务方案，内容包含：①服务范围及后期保障措施②突发事件处理时限与措施③保修期④定期回访维护措施。 二、评审标准 1、完整性：方案必须全面， 对评审内容中的各项要求有详细描述； 2、可实施性：切合本项目实际情况，提出步骤清晰、合理的方案； 3、针对性：能够紧扣项目实际情况，内容科学合理。 三、赋分标准（针对每条评审标准，如存在不合理的方面每处扣0.5分，扣完为止） ①服务范围及后期保障措施：每完全满足一个评审标准得1分，满分3分； ②突发事件处理时限与措施：每完全满足一个评审标准得1分，满分3分；③保修期：每完全满足一个评审标准得1分，满分3分；④定期回访维护措施：每完全满足一个评审标准得1分，满分3分。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协议书（合同）或（中标）成交通知书加盖公章的复印件为依据，每提供一个得2分，满分4分。以验收合格证明资料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1.项目经理具有公路工程相关专业中级技术职称得0.5分；具有公路工程相关专业高级及以上技术职称得1分；需提供职称证书复印件。 2.项目经理提供近三年（自2023年1月1日至今）类似项目业绩，响应文件中应附有其业绩证明材料，业绩以协议书（合同）或（中标）成交通知书加盖公章的复印件为依据，提供1个得满分2分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技术部分方案.docx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