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版本号：政采-镇巴县-2026-0009020260402001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2026年镇巴县泾洋街道办鱼泉村经济合作社村企业共建大黄种植基地建设项目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政采-镇巴县-2026-00090</w:t>
      </w:r>
      <w:r>
        <w:br/>
      </w:r>
      <w:r>
        <w:br/>
      </w:r>
      <w:r>
        <w:br/>
      </w:r>
    </w:p>
    <w:p>
      <w:pPr>
        <w:pStyle w:val="null3"/>
        <w:jc w:val="center"/>
        <w:outlineLvl w:val="2"/>
      </w:pPr>
      <w:r>
        <w:rPr>
          <w:rFonts w:ascii="仿宋_GB2312" w:hAnsi="仿宋_GB2312" w:cs="仿宋_GB2312" w:eastAsia="仿宋_GB2312"/>
          <w:sz w:val="28"/>
          <w:b/>
        </w:rPr>
        <w:t>镇巴县泾洋街道办事处</w:t>
      </w:r>
    </w:p>
    <w:p>
      <w:pPr>
        <w:pStyle w:val="null3"/>
        <w:jc w:val="center"/>
        <w:outlineLvl w:val="2"/>
      </w:pPr>
      <w:r>
        <w:rPr>
          <w:rFonts w:ascii="仿宋_GB2312" w:hAnsi="仿宋_GB2312" w:cs="仿宋_GB2312" w:eastAsia="仿宋_GB2312"/>
          <w:sz w:val="28"/>
          <w:b/>
        </w:rPr>
        <w:t>陕西汇博润项目管理有限公司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陕西汇博润项目管理有限公司</w:t>
      </w:r>
      <w:r>
        <w:rPr>
          <w:rFonts w:ascii="仿宋_GB2312" w:hAnsi="仿宋_GB2312" w:cs="仿宋_GB2312" w:eastAsia="仿宋_GB2312"/>
        </w:rPr>
        <w:t>（以下简称“代理机构”）受</w:t>
      </w:r>
      <w:r>
        <w:rPr>
          <w:rFonts w:ascii="仿宋_GB2312" w:hAnsi="仿宋_GB2312" w:cs="仿宋_GB2312" w:eastAsia="仿宋_GB2312"/>
        </w:rPr>
        <w:t>镇巴县泾洋街道办事处</w:t>
      </w:r>
      <w:r>
        <w:rPr>
          <w:rFonts w:ascii="仿宋_GB2312" w:hAnsi="仿宋_GB2312" w:cs="仿宋_GB2312" w:eastAsia="仿宋_GB2312"/>
        </w:rPr>
        <w:t>委托，拟对</w:t>
      </w:r>
      <w:r>
        <w:rPr>
          <w:rFonts w:ascii="仿宋_GB2312" w:hAnsi="仿宋_GB2312" w:cs="仿宋_GB2312" w:eastAsia="仿宋_GB2312"/>
        </w:rPr>
        <w:t>2026年镇巴县泾洋街道办鱼泉村经济合作社村企业共建大黄种植基地建设项目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政采-镇巴县-2026-00090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2026年镇巴县泾洋街道办鱼泉村经济合作社村企业共建大黄种植基地建设项目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新建药用大黄药源基地300亩，安装防护围栏15千米。（相见采购清单）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采购包1（2026年镇巴县泾洋街道办鱼泉村经济合作社村企业共建大黄种植基地建设项目）：属于专门面向中小企业采购。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p>
      <w:pPr>
        <w:pStyle w:val="null3"/>
      </w:pPr>
      <w:r>
        <w:rPr>
          <w:rFonts w:ascii="仿宋_GB2312" w:hAnsi="仿宋_GB2312" w:cs="仿宋_GB2312" w:eastAsia="仿宋_GB2312"/>
        </w:rPr>
        <w:t>2、法定代表人身份证明或授权委托书：法定代表人直接参加投标的，须出具法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p>
      <w:pPr>
        <w:pStyle w:val="null3"/>
      </w:pPr>
      <w:r>
        <w:rPr>
          <w:rFonts w:ascii="仿宋_GB2312" w:hAnsi="仿宋_GB2312" w:cs="仿宋_GB2312" w:eastAsia="仿宋_GB2312"/>
        </w:rPr>
        <w:t>3、供应商资格承诺函：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供应商需在项目电子化交易系统中按要求上传相应证明文件并进行电子签章；</w:t>
      </w:r>
    </w:p>
    <w:p>
      <w:pPr>
        <w:pStyle w:val="null3"/>
      </w:pPr>
      <w:r>
        <w:rPr>
          <w:rFonts w:ascii="仿宋_GB2312" w:hAnsi="仿宋_GB2312" w:cs="仿宋_GB2312" w:eastAsia="仿宋_GB2312"/>
        </w:rPr>
        <w:t>4、非联合体投标声明及无关联关系：本项目不接受联合体投标；单位负责人为同一人或者存在控股、管理关系的不同单位，不得参加同一项目的响应，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镇巴县泾洋街道办事处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镇巴县泾洋街道办事处泾洋桥头</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镇巴县泾洋街道办事处经办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18109161118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陕西汇博润项目管理有限公司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陕西省汉中市汉台区陕西省汉中市汉台区兴汉路物资总公司综合楼2楼203室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黄女士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18729600010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0916-8641963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采购包1：1,260,000.00元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开户名称：陕西汇博润项目管理有限公司</w:t>
            </w:r>
          </w:p>
          <w:p>
            <w:pPr>
              <w:pStyle w:val="null3"/>
            </w:pPr>
            <w:r>
              <w:rPr>
                <w:rFonts w:ascii="仿宋_GB2312" w:hAnsi="仿宋_GB2312" w:cs="仿宋_GB2312" w:eastAsia="仿宋_GB2312"/>
              </w:rPr>
              <w:t>开户银行：陕西汉中农村商业银行服务有限公司陈家营支行</w:t>
            </w:r>
          </w:p>
          <w:p>
            <w:pPr>
              <w:pStyle w:val="null3"/>
            </w:pPr>
            <w:r>
              <w:rPr>
                <w:rFonts w:ascii="仿宋_GB2312" w:hAnsi="仿宋_GB2312" w:cs="仿宋_GB2312" w:eastAsia="仿宋_GB2312"/>
              </w:rPr>
              <w:t>银行账号：2706012801201000049255</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收费标准：参照原国家计委《招标代理服务收费管理暂行办法》(计价格[2002]1980号)、国家发展和改革委员会《国家发展改革委办公厅关于招标代理服务收费有关问题的通知》(发改办价格[2003]857号)和《国家发展改革委关于降低部分建设项目收费标准规范收费行为等有关问题的通知》(发改价格[2011]534号)文件的相关规定收取。 2、采购代理服务费的缴纳方式:在领取《成交通知书》前向采购代理机均一次性全额缴纳采购代理服务费。 3、代理服务费的具体金额后续见本项目中标（成交）结果公告。</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镇巴县泾洋街道办事处</w:t>
      </w:r>
      <w:r>
        <w:rPr>
          <w:rFonts w:ascii="仿宋_GB2312" w:hAnsi="仿宋_GB2312" w:cs="仿宋_GB2312" w:eastAsia="仿宋_GB2312"/>
        </w:rPr>
        <w:t>和</w:t>
      </w:r>
      <w:r>
        <w:rPr>
          <w:rFonts w:ascii="仿宋_GB2312" w:hAnsi="仿宋_GB2312" w:cs="仿宋_GB2312" w:eastAsia="仿宋_GB2312"/>
        </w:rPr>
        <w:t>陕西汇博润项目管理有限公司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镇巴县泾洋街道办事处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陕西汇博润项目管理有限公司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镇巴县泾洋街道办事处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陕西汇博润项目管理有限公司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符合国家规定及相关标准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陕西汇博润项目管理有限公司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陕西汇博润项目管理有限公司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陕西汇博润项目管理有限公司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联系人：黄女士</w:t>
      </w:r>
    </w:p>
    <w:p>
      <w:pPr>
        <w:pStyle w:val="null3"/>
      </w:pPr>
      <w:r>
        <w:rPr>
          <w:rFonts w:ascii="仿宋_GB2312" w:hAnsi="仿宋_GB2312" w:cs="仿宋_GB2312" w:eastAsia="仿宋_GB2312"/>
        </w:rPr>
        <w:t>联系电话：18729600010</w:t>
      </w:r>
    </w:p>
    <w:p>
      <w:pPr>
        <w:pStyle w:val="null3"/>
      </w:pPr>
      <w:r>
        <w:rPr>
          <w:rFonts w:ascii="仿宋_GB2312" w:hAnsi="仿宋_GB2312" w:cs="仿宋_GB2312" w:eastAsia="仿宋_GB2312"/>
        </w:rPr>
        <w:t>地址：镇巴县沿山路孙二娘火锅店旁、中国体育彩票4楼</w:t>
      </w:r>
    </w:p>
    <w:p>
      <w:pPr>
        <w:pStyle w:val="null3"/>
      </w:pPr>
      <w:r>
        <w:rPr>
          <w:rFonts w:ascii="仿宋_GB2312" w:hAnsi="仿宋_GB2312" w:cs="仿宋_GB2312" w:eastAsia="仿宋_GB2312"/>
        </w:rPr>
        <w:t>邮编：723600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新建药用大黄药源基地300亩，安装防护围栏15千米。（详见采购清单）</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1,260,000.00</w:t>
      </w:r>
    </w:p>
    <w:p>
      <w:pPr>
        <w:pStyle w:val="null3"/>
      </w:pPr>
      <w:r>
        <w:rPr>
          <w:rFonts w:ascii="仿宋_GB2312" w:hAnsi="仿宋_GB2312" w:cs="仿宋_GB2312" w:eastAsia="仿宋_GB2312"/>
        </w:rPr>
        <w:t>采购包最高限价（元）: 1,260,000.00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2026年镇巴县泾洋街道办鱼泉村经济合作社村企业共建大黄种植基地建设项目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1,260,000.00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标的名称：2026年镇巴县泾洋街道办鱼泉村经济合作社村企业共建大黄种植基地建设项目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技术要求详见采购清单</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详见磋商文件</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符合国家规定及相关标准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签订合同后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供应商在合同规定的时间内完成供货并完成种植</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验收合格后满3个月</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乙方未全面履行合同义务或者发生违约，甲方有权终 止合同，依法向乙方进行经济索赔，并报请政府采购监督管理机关依法进行相应的行政处罚。甲方违约的，应当赔偿给乙方造 成的经济损失。</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供应商应提交的相关资格证明材料.pdf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非联合体投标声明及无关联关系</w:t>
            </w:r>
          </w:p>
        </w:tc>
        <w:tc>
          <w:tcPr>
            <w:tcW w:type="dxa" w:w="3322"/>
          </w:tcPr>
          <w:p>
            <w:pPr>
              <w:pStyle w:val="null3"/>
            </w:pPr>
            <w:r>
              <w:rPr>
                <w:rFonts w:ascii="仿宋_GB2312" w:hAnsi="仿宋_GB2312" w:cs="仿宋_GB2312" w:eastAsia="仿宋_GB2312"/>
              </w:rPr>
              <w:t>本项目不接受联合体投标；单位负责人为同一人或者存在控股、管理关系的不同单位，不得参加同一项目的响应，供应商需在项目电子化交易系统中按要求上传相应证明文件并进行电子签章。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 分项报价表.pdf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w:t>
            </w:r>
          </w:p>
        </w:tc>
        <w:tc>
          <w:tcPr>
            <w:tcW w:type="dxa" w:w="1661"/>
          </w:tcPr>
          <w:p>
            <w:pPr>
              <w:pStyle w:val="null3"/>
            </w:pPr>
            <w:r>
              <w:rPr>
                <w:rFonts w:ascii="仿宋_GB2312" w:hAnsi="仿宋_GB2312" w:cs="仿宋_GB2312" w:eastAsia="仿宋_GB2312"/>
              </w:rPr>
              <w:t>标的清单 报价表 分项报价表.pdf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应满足磋商文件的要求</w:t>
            </w:r>
          </w:p>
        </w:tc>
        <w:tc>
          <w:tcPr>
            <w:tcW w:type="dxa" w:w="1661"/>
          </w:tcPr>
          <w:p>
            <w:pPr>
              <w:pStyle w:val="null3"/>
            </w:pPr>
            <w:r>
              <w:rPr>
                <w:rFonts w:ascii="仿宋_GB2312" w:hAnsi="仿宋_GB2312" w:cs="仿宋_GB2312" w:eastAsia="仿宋_GB2312"/>
              </w:rPr>
              <w:t>投标方案说明书.docx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应符合磋商文件的规定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按照磋商文件要求提交了保证金</w:t>
            </w:r>
          </w:p>
        </w:tc>
        <w:tc>
          <w:tcPr>
            <w:tcW w:type="dxa" w:w="1661"/>
          </w:tcPr>
          <w:p>
            <w:pPr>
              <w:pStyle w:val="null3"/>
            </w:pPr>
            <w:r>
              <w:rPr>
                <w:rFonts w:ascii="仿宋_GB2312" w:hAnsi="仿宋_GB2312" w:cs="仿宋_GB2312" w:eastAsia="仿宋_GB2312"/>
              </w:rPr>
              <w:t>供应商认为需要补充的其他内容.pdf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响应文件有法定代表人或授权委托人的签字或盖章并加盖投标供应商公章</w:t>
            </w:r>
          </w:p>
        </w:tc>
        <w:tc>
          <w:tcPr>
            <w:tcW w:type="dxa" w:w="1661"/>
          </w:tcPr>
          <w:p>
            <w:pPr>
              <w:pStyle w:val="null3"/>
            </w:pPr>
            <w:r>
              <w:rPr>
                <w:rFonts w:ascii="仿宋_GB2312" w:hAnsi="仿宋_GB2312" w:cs="仿宋_GB2312" w:eastAsia="仿宋_GB2312"/>
              </w:rPr>
              <w:t>中小企业声明函 报价表 响应文件封面 投标方案说明书.docx 技术参数偏离表.pdf 商务条款偏差表.pdf 政府采购供应商拒绝政府采购领域商业贿赂承诺书.pdf 残疾人福利性单位声明函 供应商应提交的相关资格证明材料.pdf 标的清单 响应函 监狱企业的证明文件 供应商认为需要补充的其他内容.pdf 分项报价表.pdf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其他内容</w:t>
            </w:r>
          </w:p>
        </w:tc>
        <w:tc>
          <w:tcPr>
            <w:tcW w:type="dxa" w:w="3322"/>
          </w:tcPr>
          <w:p>
            <w:pPr>
              <w:pStyle w:val="null3"/>
            </w:pPr>
            <w:r>
              <w:rPr>
                <w:rFonts w:ascii="仿宋_GB2312" w:hAnsi="仿宋_GB2312" w:cs="仿宋_GB2312" w:eastAsia="仿宋_GB2312"/>
              </w:rPr>
              <w:t>法律、规章、规范性文件和磋商文件规定的其他无效情形（供应商应当使用纳入陕西省政府采购综合管理平台数字证书互认范围的数字证书及签章进行系统操作。供应商对其系统操作行为和电子签章确认的事项承担法律责任)</w:t>
            </w:r>
          </w:p>
        </w:tc>
        <w:tc>
          <w:tcPr>
            <w:tcW w:type="dxa" w:w="1661"/>
          </w:tcPr>
          <w:p>
            <w:pPr>
              <w:pStyle w:val="null3"/>
            </w:pPr>
            <w:r>
              <w:rPr>
                <w:rFonts w:ascii="仿宋_GB2312" w:hAnsi="仿宋_GB2312" w:cs="仿宋_GB2312" w:eastAsia="仿宋_GB2312"/>
              </w:rPr>
              <w:t>中小企业声明函 报价表 响应文件封面 投标方案说明书.docx 技术参数偏离表.pdf 商务条款偏差表.pdf 政府采购供应商拒绝政府采购领域商业贿赂承诺书.pdf 残疾人福利性单位声明函 供应商应提交的相关资格证明材料.pdf 标的清单 响应函 监狱企业的证明文件 供应商认为需要补充的其他内容.pdf 分项报价表.pdf</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一、评审内容 采购标的技术参数清楚、明确。 二、赋分标准 能全部响应磋商文件所有参数要求,得5分；有负偏离每项扣1分,扣完为止；以技术偏离表为准。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技术参数偏离表.pdf</w:t>
            </w:r>
          </w:p>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产品供应渠道</w:t>
            </w:r>
          </w:p>
        </w:tc>
        <w:tc>
          <w:tcPr>
            <w:tcW w:type="dxa" w:w="2492"/>
          </w:tcPr>
          <w:p>
            <w:pPr>
              <w:pStyle w:val="null3"/>
            </w:pPr>
            <w:r>
              <w:rPr>
                <w:rFonts w:ascii="仿宋_GB2312" w:hAnsi="仿宋_GB2312" w:cs="仿宋_GB2312" w:eastAsia="仿宋_GB2312"/>
              </w:rPr>
              <w:t>产品供应渠道正常，无假货、水货，无不良市场反馈，检验手续合法有效、无产权纠纷，供应商提供产品渠道合法的证明文件，包括但不限于销售协议或代理协议或产品合格证等，提供所有所投产品的合法来源渠道证明文件(产品制造商授权或销售协议或代理协议等) ，本项满分6分 , 每提供一个证明文件2分。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针对本项目提供完整、合理、详细的实施方案，方案包含：①项目组织和人员安排；②服务人员组织管理制度；③采购运输；④质量保证措施；⑤供货计划与进度保障；⑥验收及交接计划。 二.赋分标准 1、完整性：方案内容完整全面，对上述各项内容均有描述及说明，得6分；缺1项，得5分；缺2项，得4分；缺3项至5项，得1分。 2、针对性：针对性强，得4分；针对性一般，得2分；缺乏针对性，不得分。 3、可实施性:可实施性强,得4分；可实施性一般，得2分；缺乏可实施性,不得分。 4、不提供此项的,不得分。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产品质量保证</w:t>
            </w:r>
          </w:p>
        </w:tc>
        <w:tc>
          <w:tcPr>
            <w:tcW w:type="dxa" w:w="2492"/>
          </w:tcPr>
          <w:p>
            <w:pPr>
              <w:pStyle w:val="null3"/>
            </w:pPr>
            <w:r>
              <w:rPr>
                <w:rFonts w:ascii="仿宋_GB2312" w:hAnsi="仿宋_GB2312" w:cs="仿宋_GB2312" w:eastAsia="仿宋_GB2312"/>
              </w:rPr>
              <w:t>一、评审内容 品种适宜当地气候、土壤、种植情况，品种纯度、净度、水分指标、健康度，检疫性有害生物、产品健康检测、种传病害防控措施，检测机制，产品各批次检测、留样、追溯体系。包含：①品种适应性；②质量检测与控制；③产品质量指标；④包装、标识、储存方案；⑤检疫与安全性。 二、赋分标准 1、完整性:方案内容完整全面，对上述各项内容均有描述及说明,得5分；缺1项,得4分；缺2项,得3分；缺3项至4项，得1分。 2、针对性：针对性强，得4分；针对性一般，得2分；缺乏针对性，不得分。 3、可实施性:可实施性强，得4分；可实施性一般，得2分；缺乏可实施性,不得分。 4、不提供此项的，不得分。</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种植日常维护和管理</w:t>
            </w:r>
          </w:p>
        </w:tc>
        <w:tc>
          <w:tcPr>
            <w:tcW w:type="dxa" w:w="2492"/>
          </w:tcPr>
          <w:p>
            <w:pPr>
              <w:pStyle w:val="null3"/>
            </w:pPr>
            <w:r>
              <w:rPr>
                <w:rFonts w:ascii="仿宋_GB2312" w:hAnsi="仿宋_GB2312" w:cs="仿宋_GB2312" w:eastAsia="仿宋_GB2312"/>
              </w:rPr>
              <w:t>一、评审内容 针对项目实际情况提出切实可行有具体措施的抚育质量保证方案及具体的管护措施：内容包括：①选地与整地；② 挖穴；③栽植要点；④中耕除草；⑤追肥；⑥病虫害防治；⑦采收。 二、赋分标准 1、完整性:方案内容完整全面，对上述各项内容均有描述及说明,得7分；缺1项,得6分；缺2项，得5分；缺3项,得4分；缺4项至6项，得1分。 2、针对性：针对性强，得4分；针对性一般，得2分；缺乏针对性，不得分。 3、可实施性:可实施性强，得4分；可实施性一般，得2分；缺乏可实施性,不得分。 4、不提供此项的，不得分。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应急处理措施</w:t>
            </w:r>
          </w:p>
        </w:tc>
        <w:tc>
          <w:tcPr>
            <w:tcW w:type="dxa" w:w="2492"/>
          </w:tcPr>
          <w:p>
            <w:pPr>
              <w:pStyle w:val="null3"/>
            </w:pPr>
            <w:r>
              <w:rPr>
                <w:rFonts w:ascii="仿宋_GB2312" w:hAnsi="仿宋_GB2312" w:cs="仿宋_GB2312" w:eastAsia="仿宋_GB2312"/>
              </w:rPr>
              <w:t>一、评审内容 针对项目可能出现的各类突发情况，制定相应的应急处理措施。包含:①产品断供或缺货应急；②农时延误应急措施；③产品质量不合格处置；④产品病虫害携带应急措施；⑤运输与储存应急措施；⑥干旱、洪涝、低温、冻害、倒春寒措施。 二、赋分标准 1、完整性:方案内容完整全面，对上述各项内容均有描述及说明,得3分；缺1项,得2.5分；缺2项,得2分；缺3项,得1.5分；缺4项至5项，得0.5分。 2、针对性：针对性强，得3分；针对性一般，得1分；缺乏针对性，不得分。 3、可实施性:可实施性强，得3分；可实施性一般，得1分；缺乏可实施性,不得分。 4、不提供此项的，不得分。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拟投入机械设备</w:t>
            </w:r>
          </w:p>
        </w:tc>
        <w:tc>
          <w:tcPr>
            <w:tcW w:type="dxa" w:w="2492"/>
          </w:tcPr>
          <w:p>
            <w:pPr>
              <w:pStyle w:val="null3"/>
            </w:pPr>
            <w:r>
              <w:rPr>
                <w:rFonts w:ascii="仿宋_GB2312" w:hAnsi="仿宋_GB2312" w:cs="仿宋_GB2312" w:eastAsia="仿宋_GB2312"/>
              </w:rPr>
              <w:t>一、评审内容 针对本项目实际情况投入的机械设备情况：包含:①机械设备投入情况；②机械设备保障措施。 二、赋分标准 1、完整性:方案内容完整全面，对上述各项内容均有描述及说明,得2分；缺1项,得1分。 2、针对性：针对性强，得2分；针对性一般，得1分；缺乏针对性，不得分。 3、可实施性:可实施性强，得2分；可实施性一般，得1分；缺乏可实施性,不得分。 4、不提供此项的，不得分。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售后硬件、设备保障</w:t>
            </w:r>
          </w:p>
        </w:tc>
        <w:tc>
          <w:tcPr>
            <w:tcW w:type="dxa" w:w="2492"/>
          </w:tcPr>
          <w:p>
            <w:pPr>
              <w:pStyle w:val="null3"/>
            </w:pPr>
            <w:r>
              <w:rPr>
                <w:rFonts w:ascii="仿宋_GB2312" w:hAnsi="仿宋_GB2312" w:cs="仿宋_GB2312" w:eastAsia="仿宋_GB2312"/>
              </w:rPr>
              <w:t>一、评审内容 提供项目服务所必须的厂房、加工设备、售后服务相关证明。 二、赋分标准 1、厂房提供产权证、租赁证，面积大于200平方米，2分；不提供不得分。 2、加工设备每1个或1项，2分，须提供供应商的购买发票；不提供不得分。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根据本项目的服务内容，做出切实可行的服务承诺，确保项目能按时按质完成，达到服务要求且能保证项目质量。包含:①项目能按时按质完成承诺；②产品售后、补种承诺；③病虫害应急处置、技术支持响应承诺；④销售渠道保障承诺；⑤产品成活率保证承诺。 二、赋分标准 1、完整性:方案内容完整全面，对上述各项内容均有描述及说明,得5分；缺1项,得4分；缺2项,得3分；缺3项至4项，得1分。 2、针对性：针对性强，得3分；针对性一般，得1分；缺乏针对性，不得分。 3、可实施性:可实施性强，得3分；可实施性一般，得1分；缺乏可实施性,不得分。 4、不提供此项的，不得分。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近三年(2023年至今)类似项目的业绩(以合同签订之日或中标通知书落款日期为准)，每提供一个类似项目业绩得2分，最高不超过5分。须提供复印清晰的复印件，如因复印等问题造成无法辨识，责任由供应商自负。</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在采购预算内且满足磋商文件要求且最后报价最低的供应商的价格为基准价，其价格分为10分。各供应商的价格分统一按照下列公式计算：价格分=（基准价/投标响应报价）*10* 100% 。 注：本项目专门面向中小企业采购，评审时不再进行价格扣除。</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分项报价表.pdf</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详见附件：分项报价表.pdf</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详见附件：技术参数偏离表.pdf</w:t>
      </w:r>
    </w:p>
    <w:p>
      <w:pPr>
        <w:pStyle w:val="null3"/>
        <w:ind w:firstLine="960"/>
      </w:pPr>
      <w:r>
        <w:rPr>
          <w:rFonts w:ascii="仿宋_GB2312" w:hAnsi="仿宋_GB2312" w:cs="仿宋_GB2312" w:eastAsia="仿宋_GB2312"/>
        </w:rPr>
        <w:t>详见附件：商务条款偏差表.pdf</w:t>
      </w:r>
    </w:p>
    <w:p>
      <w:pPr>
        <w:pStyle w:val="null3"/>
        <w:ind w:firstLine="960"/>
      </w:pPr>
      <w:r>
        <w:rPr>
          <w:rFonts w:ascii="仿宋_GB2312" w:hAnsi="仿宋_GB2312" w:cs="仿宋_GB2312" w:eastAsia="仿宋_GB2312"/>
        </w:rPr>
        <w:t>详见附件：供应商应提交的相关资格证明材料.pdf</w:t>
      </w:r>
    </w:p>
    <w:p>
      <w:pPr>
        <w:pStyle w:val="null3"/>
        <w:ind w:firstLine="960"/>
      </w:pPr>
      <w:r>
        <w:rPr>
          <w:rFonts w:ascii="仿宋_GB2312" w:hAnsi="仿宋_GB2312" w:cs="仿宋_GB2312" w:eastAsia="仿宋_GB2312"/>
        </w:rPr>
        <w:t>详见附件：投标方案说明书.docx</w:t>
      </w:r>
    </w:p>
    <w:p>
      <w:pPr>
        <w:pStyle w:val="null3"/>
        <w:ind w:firstLine="960"/>
      </w:pPr>
      <w:r>
        <w:rPr>
          <w:rFonts w:ascii="仿宋_GB2312" w:hAnsi="仿宋_GB2312" w:cs="仿宋_GB2312" w:eastAsia="仿宋_GB2312"/>
        </w:rPr>
        <w:t>详见附件：政府采购供应商拒绝政府采购领域商业贿赂承诺书.pdf</w:t>
      </w:r>
    </w:p>
    <w:p>
      <w:pPr>
        <w:pStyle w:val="null3"/>
        <w:ind w:firstLine="960"/>
      </w:pPr>
      <w:r>
        <w:rPr>
          <w:rFonts w:ascii="仿宋_GB2312" w:hAnsi="仿宋_GB2312" w:cs="仿宋_GB2312" w:eastAsia="仿宋_GB2312"/>
        </w:rPr>
        <w:t>详见附件：供应商认为需要补充的其他内容.pdf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详见附件：种苗采购种植合同.docx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