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版本号：TZZB-HZ-2026089C20260423001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2025年中央财政农业生态资源保护资金（地膜科学使用回收）项目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TZZB-HZ-2026089C</w:t>
      </w:r>
      <w:r>
        <w:br/>
      </w:r>
      <w:r>
        <w:br/>
      </w:r>
      <w:r>
        <w:br/>
      </w:r>
    </w:p>
    <w:p>
      <w:pPr>
        <w:pStyle w:val="null3"/>
        <w:jc w:val="center"/>
        <w:outlineLvl w:val="2"/>
      </w:pPr>
      <w:r>
        <w:rPr>
          <w:rFonts w:ascii="仿宋_GB2312" w:hAnsi="仿宋_GB2312" w:cs="仿宋_GB2312" w:eastAsia="仿宋_GB2312"/>
          <w:sz w:val="28"/>
          <w:b/>
        </w:rPr>
        <w:t>镇巴县农业技术推广服务中心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镇巴县农业技术推广服务中心</w:t>
      </w:r>
      <w:r>
        <w:rPr>
          <w:rFonts w:ascii="仿宋_GB2312" w:hAnsi="仿宋_GB2312" w:cs="仿宋_GB2312" w:eastAsia="仿宋_GB2312"/>
        </w:rPr>
        <w:t>委托，拟对</w:t>
      </w:r>
      <w:r>
        <w:rPr>
          <w:rFonts w:ascii="仿宋_GB2312" w:hAnsi="仿宋_GB2312" w:cs="仿宋_GB2312" w:eastAsia="仿宋_GB2312"/>
        </w:rPr>
        <w:t>2025年中央财政农业生态资源保护资金（地膜科学使用回收）项目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TZZB-HZ-2026089C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2025年中央财政农业生态资源保护资金（地膜科学使用回收）项目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2025年中央财政农业生态资源保护资金（地膜科学使用回收）项目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采购包1（2025年中央财政农业生态资源保护资金（地膜科学使用回收）项目）：属于专门面向中小企业采购。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2、投标人资格要求：投标人须提供《汉中市政府采购供应商资格承诺函》。</w:t>
      </w:r>
    </w:p>
    <w:p>
      <w:pPr>
        <w:pStyle w:val="null3"/>
      </w:pPr>
      <w:r>
        <w:rPr>
          <w:rFonts w:ascii="仿宋_GB2312" w:hAnsi="仿宋_GB2312" w:cs="仿宋_GB2312" w:eastAsia="仿宋_GB2312"/>
        </w:rPr>
        <w:t>3、投标人须为具有独立承担民事责任能力的法人、其他组织或自然人：出具合法有效的营业执照或事业单位法人证书等国家规定的相关证明，自然人参与的提供其身份证明。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镇巴县农业技术推广服务中心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镇巴县泾洋街道办事处河滨南路985号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温世铭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15029663490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代理服务费收费标准：采购代理服务费参照原国家计委《招标代理服务收费管理暂行办法》（计价格[2002]1980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镇巴县农业技术推广服务中心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镇巴县农业技术推广服务中心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镇巴县农业技术推广服务中心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3、验收依据包含但不限于：本项目招标文件、投标文件；本合同及附件文本；合同履行时国家及行业现行的标准和技术规范。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2025年中央财政农业生态资源保护资金（地膜科学使用回收）项目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2025年中央财政农业生态资源保护资金（地膜科学使用回收）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标的名称：2025年中央财政农业生态资源保护资金（地膜科学使用回收）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6"/>
              <w:gridCol w:w="2299"/>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2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single"/>
                      <w:left w:val="single"/>
                      <w:bottom w:val="single"/>
                      <w:right w:val="single"/>
                      <w:insideH w:val="single"/>
                      <w:insideV w:val="single"/>
                    </w:tblBorders>
                  </w:tblPr>
                  <w:tblGrid>
                    <w:gridCol w:w="89"/>
                    <w:gridCol w:w="179"/>
                    <w:gridCol w:w="1428"/>
                    <w:gridCol w:w="255"/>
                    <w:gridCol w:w="125"/>
                  </w:tblGrid>
                  <w:tr>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序号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品名</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技术要求</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b/>
                            <w:color w:val="000000"/>
                          </w:rPr>
                          <w:t>单位</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w:t>
                        </w:r>
                      </w:p>
                      <w:p>
                        <w:pPr>
                          <w:pStyle w:val="null3"/>
                          <w:jc w:val="center"/>
                        </w:pPr>
                        <w:r>
                          <w:rPr>
                            <w:rFonts w:ascii="仿宋_GB2312" w:hAnsi="仿宋_GB2312" w:cs="仿宋_GB2312" w:eastAsia="仿宋_GB2312"/>
                            <w:sz w:val="18"/>
                            <w:color w:val="000000"/>
                          </w:rPr>
                          <w:t>加厚高强度地膜</w:t>
                        </w:r>
                        <w:r>
                          <w:br/>
                        </w:r>
                        <w:r>
                          <w:rPr>
                            <w:rFonts w:ascii="仿宋_GB2312" w:hAnsi="仿宋_GB2312" w:cs="仿宋_GB2312" w:eastAsia="仿宋_GB2312"/>
                            <w:sz w:val="18"/>
                            <w:color w:val="000000"/>
                          </w:rPr>
                          <w:t xml:space="preserve"> （农用地膜）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规格：5公斤/件</w:t>
                        </w:r>
                        <w:r>
                          <w:br/>
                        </w:r>
                        <w:r>
                          <w:rPr>
                            <w:rFonts w:ascii="仿宋_GB2312" w:hAnsi="仿宋_GB2312" w:cs="仿宋_GB2312" w:eastAsia="仿宋_GB2312"/>
                            <w:sz w:val="18"/>
                            <w:color w:val="000000"/>
                          </w:rPr>
                          <w:t xml:space="preserve"> 2.宽度：1.0m</w:t>
                        </w:r>
                        <w:r>
                          <w:br/>
                        </w:r>
                        <w:r>
                          <w:rPr>
                            <w:rFonts w:ascii="仿宋_GB2312" w:hAnsi="仿宋_GB2312" w:cs="仿宋_GB2312" w:eastAsia="仿宋_GB2312"/>
                            <w:sz w:val="18"/>
                            <w:color w:val="000000"/>
                          </w:rPr>
                          <w:t xml:space="preserve"> 3.厚度：≥0.015MM</w:t>
                        </w:r>
                        <w:r>
                          <w:br/>
                        </w:r>
                        <w:r>
                          <w:rPr>
                            <w:rFonts w:ascii="仿宋_GB2312" w:hAnsi="仿宋_GB2312" w:cs="仿宋_GB2312" w:eastAsia="仿宋_GB2312"/>
                            <w:sz w:val="18"/>
                            <w:color w:val="000000"/>
                          </w:rPr>
                          <w:t xml:space="preserve"> 4.质量标准：GB13735-2017中I类耐老化地膜的全部要求</w:t>
                        </w:r>
                        <w:r>
                          <w:br/>
                        </w:r>
                        <w:r>
                          <w:rPr>
                            <w:rFonts w:ascii="仿宋_GB2312" w:hAnsi="仿宋_GB2312" w:cs="仿宋_GB2312" w:eastAsia="仿宋_GB2312"/>
                            <w:sz w:val="18"/>
                            <w:color w:val="000000"/>
                          </w:rPr>
                          <w:t xml:space="preserve"> 5.原料要求：不得加入再生料及国家明确禁止使用、不利于作物生长和有害土壤的助剂，总灰分控制在0.5%以内。</w:t>
                        </w:r>
                        <w:r>
                          <w:br/>
                        </w:r>
                        <w:r>
                          <w:rPr>
                            <w:rFonts w:ascii="仿宋_GB2312" w:hAnsi="仿宋_GB2312" w:cs="仿宋_GB2312" w:eastAsia="仿宋_GB2312"/>
                            <w:sz w:val="18"/>
                            <w:color w:val="000000"/>
                          </w:rPr>
                          <w:t xml:space="preserve"> 6.其他：有效覆盖使用时间不低于180天，使用后最大拉伸负荷、断裂标称应变等力学性能指标不小于初始值的50%。</w:t>
                        </w:r>
                        <w:r>
                          <w:br/>
                        </w:r>
                        <w:r>
                          <w:rPr>
                            <w:rFonts w:ascii="仿宋_GB2312" w:hAnsi="仿宋_GB2312" w:cs="仿宋_GB2312" w:eastAsia="仿宋_GB2312"/>
                            <w:sz w:val="18"/>
                            <w:b/>
                            <w:color w:val="000000"/>
                          </w:rPr>
                          <w:t>注：以上6项技术要求需提供相应证明材料。（拟投批次产品合格证或产品说明书或生产厂家对外公开发布印刷彩页或第三方检测报告或质量报告单等证明材料（若一种证明材料无法体现6项技术要求可提供多种证明材料用于佐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46.4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吨</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加厚高强度地膜</w:t>
                        </w:r>
                        <w:r>
                          <w:br/>
                        </w:r>
                        <w:r>
                          <w:rPr>
                            <w:rFonts w:ascii="仿宋_GB2312" w:hAnsi="仿宋_GB2312" w:cs="仿宋_GB2312" w:eastAsia="仿宋_GB2312"/>
                            <w:sz w:val="18"/>
                            <w:color w:val="000000"/>
                          </w:rPr>
                          <w:t xml:space="preserve"> （农用地膜）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规格：5公斤/件</w:t>
                        </w:r>
                        <w:r>
                          <w:br/>
                        </w:r>
                        <w:r>
                          <w:rPr>
                            <w:rFonts w:ascii="仿宋_GB2312" w:hAnsi="仿宋_GB2312" w:cs="仿宋_GB2312" w:eastAsia="仿宋_GB2312"/>
                            <w:sz w:val="18"/>
                            <w:color w:val="000000"/>
                          </w:rPr>
                          <w:t xml:space="preserve"> 2.宽度：1.2m</w:t>
                        </w:r>
                        <w:r>
                          <w:br/>
                        </w:r>
                        <w:r>
                          <w:rPr>
                            <w:rFonts w:ascii="仿宋_GB2312" w:hAnsi="仿宋_GB2312" w:cs="仿宋_GB2312" w:eastAsia="仿宋_GB2312"/>
                            <w:sz w:val="18"/>
                            <w:color w:val="000000"/>
                          </w:rPr>
                          <w:t xml:space="preserve"> 3.厚度：≥0.015MM</w:t>
                        </w:r>
                        <w:r>
                          <w:br/>
                        </w:r>
                        <w:r>
                          <w:rPr>
                            <w:rFonts w:ascii="仿宋_GB2312" w:hAnsi="仿宋_GB2312" w:cs="仿宋_GB2312" w:eastAsia="仿宋_GB2312"/>
                            <w:sz w:val="18"/>
                            <w:color w:val="000000"/>
                          </w:rPr>
                          <w:t xml:space="preserve"> 4.质量标准：GB13735-2017中I类耐老化地膜的全部要求</w:t>
                        </w:r>
                        <w:r>
                          <w:br/>
                        </w:r>
                        <w:r>
                          <w:rPr>
                            <w:rFonts w:ascii="仿宋_GB2312" w:hAnsi="仿宋_GB2312" w:cs="仿宋_GB2312" w:eastAsia="仿宋_GB2312"/>
                            <w:sz w:val="18"/>
                            <w:color w:val="000000"/>
                          </w:rPr>
                          <w:t xml:space="preserve"> 5.原料要求：不得加入再生料及国家明确禁止使用、不利于作物生长和有害土壤的助剂，总灰分控制在0.5%以内。</w:t>
                        </w:r>
                        <w:r>
                          <w:br/>
                        </w:r>
                        <w:r>
                          <w:rPr>
                            <w:rFonts w:ascii="仿宋_GB2312" w:hAnsi="仿宋_GB2312" w:cs="仿宋_GB2312" w:eastAsia="仿宋_GB2312"/>
                            <w:sz w:val="18"/>
                            <w:color w:val="000000"/>
                          </w:rPr>
                          <w:t xml:space="preserve"> 6.其他：有效覆盖使用时间不低于180天，使用后最大拉伸负荷、断裂标称应变等力学性能指标不小于初始值的50%。</w:t>
                        </w:r>
                        <w:r>
                          <w:br/>
                        </w:r>
                        <w:r>
                          <w:rPr>
                            <w:rFonts w:ascii="仿宋_GB2312" w:hAnsi="仿宋_GB2312" w:cs="仿宋_GB2312" w:eastAsia="仿宋_GB2312"/>
                            <w:sz w:val="18"/>
                            <w:b/>
                            <w:color w:val="000000"/>
                          </w:rPr>
                          <w:t>注：以上6项技术要求需提供相应证明材料。（拟投批次产品合格证或产品说明书或生产厂家对外公开发布印刷彩页或第三方检测报告或质量报告单等证明材料（若一种证明材料无法体现6项技术要求可提供多种证明材料用于佐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吨</w:t>
                        </w:r>
                      </w:p>
                    </w:tc>
                  </w:tr>
                  <w:tr>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全生物降解地膜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规格：5公斤/件</w:t>
                        </w:r>
                        <w:r>
                          <w:br/>
                        </w:r>
                        <w:r>
                          <w:rPr>
                            <w:rFonts w:ascii="仿宋_GB2312" w:hAnsi="仿宋_GB2312" w:cs="仿宋_GB2312" w:eastAsia="仿宋_GB2312"/>
                            <w:sz w:val="18"/>
                            <w:color w:val="000000"/>
                          </w:rPr>
                          <w:t xml:space="preserve"> 2.宽度：1.0m</w:t>
                        </w:r>
                        <w:r>
                          <w:br/>
                        </w:r>
                        <w:r>
                          <w:rPr>
                            <w:rFonts w:ascii="仿宋_GB2312" w:hAnsi="仿宋_GB2312" w:cs="仿宋_GB2312" w:eastAsia="仿宋_GB2312"/>
                            <w:sz w:val="18"/>
                            <w:color w:val="000000"/>
                          </w:rPr>
                          <w:t xml:space="preserve"> 3.质量标准：GB/T35795-2017的全部技术指标</w:t>
                        </w:r>
                        <w:r>
                          <w:br/>
                        </w:r>
                        <w:r>
                          <w:rPr>
                            <w:rFonts w:ascii="仿宋_GB2312" w:hAnsi="仿宋_GB2312" w:cs="仿宋_GB2312" w:eastAsia="仿宋_GB2312"/>
                            <w:sz w:val="18"/>
                            <w:color w:val="000000"/>
                          </w:rPr>
                          <w:t xml:space="preserve"> 4.原料要求：主要成分为脂肪族聚酯、脂肪族-芳香族共聚酯等全降解生物质材料，不含聚乙烯、聚丙烯等烯烃类原料，可加入适量淀粉、纤维素等无环境危害的填充物及功能性助剂。</w:t>
                        </w:r>
                        <w:r>
                          <w:br/>
                        </w:r>
                        <w:r>
                          <w:rPr>
                            <w:rFonts w:ascii="仿宋_GB2312" w:hAnsi="仿宋_GB2312" w:cs="仿宋_GB2312" w:eastAsia="仿宋_GB2312"/>
                            <w:sz w:val="18"/>
                            <w:color w:val="000000"/>
                          </w:rPr>
                          <w:t xml:space="preserve"> 5.其他：有效使用寿命不低于60天，水蒸气透过率在400g/(m・24h)以下。</w:t>
                        </w:r>
                        <w:r>
                          <w:br/>
                        </w:r>
                        <w:r>
                          <w:rPr>
                            <w:rFonts w:ascii="仿宋_GB2312" w:hAnsi="仿宋_GB2312" w:cs="仿宋_GB2312" w:eastAsia="仿宋_GB2312"/>
                            <w:sz w:val="18"/>
                            <w:b/>
                            <w:color w:val="000000"/>
                          </w:rPr>
                          <w:t>注：以上5项技术要求需提供相应证明材料。（拟投批次产品合格证或产品说明书或生产厂家对外公开发布印刷彩页或第三方检测报告或质量报告单等证明材料（若一种证明材料无法体现5项技术要求可提供多种证明材料用于佐证））。</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1.5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color w:val="000000"/>
                          </w:rPr>
                          <w:t>吨</w:t>
                        </w:r>
                      </w:p>
                    </w:tc>
                  </w:tr>
                </w:tbl>
                <w:p>
                  <w:pPr>
                    <w:pStyle w:val="null3"/>
                    <w:jc w:val="both"/>
                  </w:pPr>
                  <w:r>
                    <w:rPr>
                      <w:rFonts w:ascii="仿宋_GB2312" w:hAnsi="仿宋_GB2312" w:cs="仿宋_GB2312" w:eastAsia="仿宋_GB2312"/>
                      <w:sz w:val="21"/>
                      <w:color w:val="000000"/>
                    </w:rPr>
                    <w:t>注：</w:t>
                  </w:r>
                </w:p>
                <w:p>
                  <w:pPr>
                    <w:pStyle w:val="null3"/>
                    <w:numPr>
                      <w:ilvl w:val="0"/>
                      <w:numId w:val="1"/>
                    </w:numPr>
                    <w:jc w:val="both"/>
                  </w:pPr>
                  <w:r>
                    <w:rPr>
                      <w:rFonts w:ascii="仿宋_GB2312" w:hAnsi="仿宋_GB2312" w:cs="仿宋_GB2312" w:eastAsia="仿宋_GB2312"/>
                      <w:sz w:val="21"/>
                      <w:color w:val="000000"/>
                    </w:rPr>
                    <w:t>以</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标注</w:t>
                  </w:r>
                  <w:r>
                    <w:rPr>
                      <w:rFonts w:ascii="仿宋_GB2312" w:hAnsi="仿宋_GB2312" w:cs="仿宋_GB2312" w:eastAsia="仿宋_GB2312"/>
                      <w:sz w:val="21"/>
                      <w:color w:val="000000"/>
                    </w:rPr>
                    <w:t>的为实质性响应条款，</w:t>
                  </w:r>
                  <w:r>
                    <w:rPr>
                      <w:rFonts w:ascii="仿宋_GB2312" w:hAnsi="仿宋_GB2312" w:cs="仿宋_GB2312" w:eastAsia="仿宋_GB2312"/>
                      <w:sz w:val="21"/>
                      <w:color w:val="000000"/>
                    </w:rPr>
                    <w:t>需要提供相应证明材料,</w:t>
                  </w:r>
                  <w:r>
                    <w:rPr>
                      <w:rFonts w:ascii="仿宋_GB2312" w:hAnsi="仿宋_GB2312" w:cs="仿宋_GB2312" w:eastAsia="仿宋_GB2312"/>
                      <w:sz w:val="21"/>
                      <w:color w:val="000000"/>
                    </w:rPr>
                    <w:t>不接受负偏离。</w:t>
                  </w:r>
                </w:p>
                <w:p>
                  <w:pPr>
                    <w:pStyle w:val="null3"/>
                    <w:ind w:left="105"/>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以</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标注</w:t>
                  </w:r>
                  <w:r>
                    <w:rPr>
                      <w:rFonts w:ascii="仿宋_GB2312" w:hAnsi="仿宋_GB2312" w:cs="仿宋_GB2312" w:eastAsia="仿宋_GB2312"/>
                      <w:sz w:val="21"/>
                      <w:color w:val="000000"/>
                    </w:rPr>
                    <w:t>的为本项目核心产品。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采购方验收合格之后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镇财办发【2025】3号文件要求，本项目专门成立采购履约验收小组，由分管领导为组长，采购股室负责人，财务人员，资产管理人员等单数人员组成。2.验收方法：2.1资料核查：查阅供应商提供投标响应资料、产品合格证、质量报告单、供货清单、发票，合同等确保齐全合规；2.2现场抽检：现场随机抽检。3.验收标准：3.1产品质量：抽检地膜的技术指标需完全符合本要求书及对应国家标准，检测不合格则判定为验收不通过；3.2供货数量：实际供货数量需与采购合同约定一致；3.3交付时间：按合同约定时间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地膜交付之日起不少于180天（地膜破损率超标、降解性能不达标等质量问题，需无条件免费更换；技术支持：供应商需配合采购人，提供地膜覆盖、使用、回收相关的技术指导方案，必要时派技术人员现场指导。）</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2.中标人在采购结果发布后3个工作日内向代理机构提交纸质版投标文件以便于存档，投标文件正本1份，副本2份（可以使用签章文件直接打印），电子版文件2份（以U盘为载体，PDF格式），纸质投标文件均须A4纸打印，分别各自装订成册并编制目录和页码。线下递交响应文件地点：同正项目管理有限公司（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技术参数偏离表.docx 开标一览表 业绩一览表.docx 中小企业声明函 投标人提交的相关资格证明材料.docx 商务要求响应表.docx 分项报价表.docx 投标函 残疾人福利性单位声明函 总实施方案.docx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技术参数偏离表.docx 开标一览表 业绩一览表.docx 中小企业声明函 投标人提交的相关资格证明材料.docx 商务要求响应表.docx 分项报价表.docx 投标函 残疾人福利性单位声明函 总实施方案.docx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 投标人提交的相关资格证明材料.docx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技术参数偏离表.docx 开标一览表 业绩一览表.docx 中小企业声明函 投标人提交的相关资格证明材料.docx 商务要求响应表.docx 分项报价表.docx 投标函 残疾人福利性单位声明函 总实施方案.docx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一、根据采购内容及项目实际情况提供合理的项目整体实施方案。内容包含：①项目进度安排②技术力量配备③供货进度保障措施④物流运输安全防护措施⑤按照要求准时完成供货并投入使用等。 二、评审标准：（1）完整性：对上述各项内容均有描述，得5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质量保证措施及承诺</w:t>
            </w:r>
          </w:p>
        </w:tc>
        <w:tc>
          <w:tcPr>
            <w:tcW w:type="dxa" w:w="2492"/>
          </w:tcPr>
          <w:p>
            <w:pPr>
              <w:pStyle w:val="null3"/>
            </w:pPr>
            <w:r>
              <w:rPr>
                <w:rFonts w:ascii="仿宋_GB2312" w:hAnsi="仿宋_GB2312" w:cs="仿宋_GB2312" w:eastAsia="仿宋_GB2312"/>
              </w:rPr>
              <w:t>一、评审内容：根据项目实际需求，提供质量保证及承诺。内容包含：①所投产品制造厂家有完善的管理措施及承诺②所投产品符合国家相关标准，有具体可行的质量保证措施及承诺；③提供在产品运输、送达、配发、调换、残损品补救方面质量保证措施及承诺。 二、评审标准：（1）完整性：对上述各项内容均有描述，得3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一、评审内容：根据项目采购内容及实际情况，提供售后服务方案。 内容包含：①配合项目验收的售后服务方案；②产品出现质量问题调换的服务方案及承诺；③接到采购人通知的响应时间及处理速度；④质量保质期过后有完善的维保服务。 二、评审标准：（1）完整性：对上述各项内容均有描述，得4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根据项目采购内容及实际情况，提供地膜技术指导培训方案。 内容包含：①地膜覆盖；②地膜使用；③地膜回收等。 二、评审标准：（1）完整性：对上述各项内容均有描述，得3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一、评审内容：根据项目采购内容及实际情况，提供服务保障方案。 内容包含：①地膜科学使用培训计划；②地膜回收渠道说明及回收激励机制；③质量问题响应机制；④售后质保期限及范围等。 二、评审标准：（1）完整性：对上述各项内容均有描述，得4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一、评审内容：根据项目采购内容及实际情况，在项目实施过程中可能出现的突发事件，提供详细的应急预案措施和解决方案。 内容包含：①受理方法及处理流程；②响应时间及管理体系等。 二、评审标准：（1）完整性：对上述各项内容均有描述，得2分；每缺1项扣1分，扣完为止。（2）针对性：上述各项内容针对性强，每项内容得1分；针对性一般，每项内容得0.5分；缺乏针对性，每项内容得0分。（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投标人提供2023年4月1日至今的类似项目业绩（以合同签订日期为准），提供一份有效业绩得4分，最高得4分。 注：业绩证明材料以加盖投标人公章的合同扫描件为准。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提供所投产品的合法来源渠道证明文件(包括产品制造商授权或销售协议或代理协议或原厂授权等)；每提供1项产品的证明文件得1分，最高得3分，未提供不得分。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详见附件：投标人提交的相关资格证明材料.docx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