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251EC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总实施方案</w:t>
      </w:r>
    </w:p>
    <w:p w14:paraId="2E4EFC37">
      <w:pPr>
        <w:rPr>
          <w:rFonts w:ascii="仿宋" w:hAnsi="仿宋" w:eastAsia="仿宋" w:cs="仿宋_GB2312"/>
        </w:rPr>
      </w:pP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bookmarkStart w:id="0" w:name="_GoBack"/>
      <w:bookmarkEnd w:id="0"/>
    </w:p>
    <w:p w14:paraId="1D56E2CC">
      <w:pPr>
        <w:rPr>
          <w:rFonts w:ascii="仿宋" w:hAnsi="仿宋" w:eastAsia="仿宋" w:cs="仿宋_GB2312"/>
        </w:rPr>
      </w:pPr>
    </w:p>
    <w:p w14:paraId="747B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一、项目整体实施方案</w:t>
      </w:r>
    </w:p>
    <w:p w14:paraId="0FB2A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二、质量保证措施及承诺</w:t>
      </w:r>
    </w:p>
    <w:p w14:paraId="09139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三、售后服务方案</w:t>
      </w:r>
    </w:p>
    <w:p w14:paraId="4F04B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四、培训方案</w:t>
      </w:r>
    </w:p>
    <w:p w14:paraId="31F58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五、服务保障方案</w:t>
      </w:r>
    </w:p>
    <w:p w14:paraId="2A352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六、应急预案</w:t>
      </w:r>
    </w:p>
    <w:p w14:paraId="0806F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  <w:t>七、产品渠道</w:t>
      </w:r>
    </w:p>
    <w:p w14:paraId="7096D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8"/>
          <w:szCs w:val="28"/>
          <w:lang w:val="en-US" w:eastAsia="zh-CN"/>
        </w:rPr>
      </w:pPr>
    </w:p>
    <w:p w14:paraId="488D5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说明：投标人依据详细评审标准，分章节进行编制，响应格式</w:t>
      </w:r>
    </w:p>
    <w:p w14:paraId="73DE4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及内容自拟，包括但不限于以上内容。</w:t>
      </w:r>
    </w:p>
    <w:p w14:paraId="68B01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5EFE6B2-F3DF-4C1B-8A19-C657F4B7B35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33EC196-B06D-48C9-B6E0-663967224D2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76EA165-3F2A-4CC0-B270-8F0967786F6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  <w:docVar w:name="KSO_WPS_MARK_KEY" w:val="2b9441ac-5bfe-4286-8f6a-e72d424ff682"/>
  </w:docVars>
  <w:rsids>
    <w:rsidRoot w:val="00000000"/>
    <w:rsid w:val="058368B9"/>
    <w:rsid w:val="05980885"/>
    <w:rsid w:val="07465DF0"/>
    <w:rsid w:val="075229E7"/>
    <w:rsid w:val="090221EB"/>
    <w:rsid w:val="0A5C592B"/>
    <w:rsid w:val="0B007C9F"/>
    <w:rsid w:val="107F155C"/>
    <w:rsid w:val="121F463F"/>
    <w:rsid w:val="13EB3FA7"/>
    <w:rsid w:val="17EE0624"/>
    <w:rsid w:val="18E54329"/>
    <w:rsid w:val="1A444411"/>
    <w:rsid w:val="1DD0420E"/>
    <w:rsid w:val="20D9162C"/>
    <w:rsid w:val="22D13C37"/>
    <w:rsid w:val="279C6EC4"/>
    <w:rsid w:val="27A91382"/>
    <w:rsid w:val="28013942"/>
    <w:rsid w:val="2B2A31B0"/>
    <w:rsid w:val="2CBA706D"/>
    <w:rsid w:val="2DD077B2"/>
    <w:rsid w:val="30CC6AB7"/>
    <w:rsid w:val="30E51A07"/>
    <w:rsid w:val="3C681D8A"/>
    <w:rsid w:val="3CE07B72"/>
    <w:rsid w:val="3DC70D32"/>
    <w:rsid w:val="3E44455B"/>
    <w:rsid w:val="40D774DE"/>
    <w:rsid w:val="42C1295B"/>
    <w:rsid w:val="45051506"/>
    <w:rsid w:val="48AC2FF5"/>
    <w:rsid w:val="4A1470AD"/>
    <w:rsid w:val="50461F8A"/>
    <w:rsid w:val="50795EBC"/>
    <w:rsid w:val="53E775E0"/>
    <w:rsid w:val="55AA6B17"/>
    <w:rsid w:val="55CF3FDB"/>
    <w:rsid w:val="5ABD109B"/>
    <w:rsid w:val="5F7D704B"/>
    <w:rsid w:val="626C5B73"/>
    <w:rsid w:val="63E86329"/>
    <w:rsid w:val="65907AD8"/>
    <w:rsid w:val="68FA743F"/>
    <w:rsid w:val="6B9E2823"/>
    <w:rsid w:val="6C4D3EC8"/>
    <w:rsid w:val="70C12881"/>
    <w:rsid w:val="71285068"/>
    <w:rsid w:val="784F737E"/>
    <w:rsid w:val="78746DE5"/>
    <w:rsid w:val="7BD57266"/>
    <w:rsid w:val="7C6271EE"/>
    <w:rsid w:val="7DA57A41"/>
    <w:rsid w:val="7E8D0C00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2026-01-13T05:21:22Z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