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版本号：HRPDZB-20260403-220260403001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2026年碾子镇碾子村农田灌溉堰渠修复工程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HRPDZB-20260403-2</w:t>
      </w:r>
      <w:r>
        <w:br/>
      </w:r>
      <w:r>
        <w:br/>
      </w:r>
      <w:r>
        <w:br/>
      </w:r>
    </w:p>
    <w:p>
      <w:pPr>
        <w:pStyle w:val="null3"/>
        <w:jc w:val="center"/>
        <w:outlineLvl w:val="2"/>
      </w:pPr>
      <w:r>
        <w:rPr>
          <w:rFonts w:ascii="仿宋_GB2312" w:hAnsi="仿宋_GB2312" w:cs="仿宋_GB2312" w:eastAsia="仿宋_GB2312"/>
          <w:sz w:val="28"/>
          <w:b/>
        </w:rPr>
        <w:t>镇巴县碾子镇人民政府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镇巴县碾子镇人民政府</w:t>
      </w:r>
      <w:r>
        <w:rPr>
          <w:rFonts w:ascii="仿宋_GB2312" w:hAnsi="仿宋_GB2312" w:cs="仿宋_GB2312" w:eastAsia="仿宋_GB2312"/>
        </w:rPr>
        <w:t>委托，拟对</w:t>
      </w:r>
      <w:r>
        <w:rPr>
          <w:rFonts w:ascii="仿宋_GB2312" w:hAnsi="仿宋_GB2312" w:cs="仿宋_GB2312" w:eastAsia="仿宋_GB2312"/>
        </w:rPr>
        <w:t>2026年碾子镇碾子村农田灌溉堰渠修复工程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HRPDZB-20260403-2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2026年碾子镇碾子村农田灌溉堰渠修复工程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本次实施新建取水工程 1处（顶宽1.0米，最大坝高3.5米，长15米，基础宽3.88米、高1米，缩台1米，坝迎水面直墙，背水面坡比1:0.75，坝基位于新鲜基岩上，C20埋石混凝土结构），改建渠道790米（渠道净空0.4m*0.4m，渠壁厚0.15m，渠底厚0.2m，C20混凝土结构），铺设DN160PE管道140 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采购包1（2026年碾子镇碾子村农田灌溉堰渠修复工程）：属于专门面向中小企业采购。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 有依法缴纳税收和社会保障金的良好记录，参加本项目采购活动前三年内无重大违法活动记录，未列入在信用中国网站“失信被执行人” 、“重大税收违法案件当事人名单”中(www.credit china.gov.cn)，也未列入中国政府采购网“政府采购严重违法失信行为记录名单”中www.cc 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4、项目经理资格要求：投标供应商拟派项目负责人应具备相应工程专业二级注册建造师资格、具有有效的安全考核合格证（B证），在本单位注册且未担任其他在建工程的项目负责人；</w:t>
      </w:r>
    </w:p>
    <w:p>
      <w:pPr>
        <w:pStyle w:val="null3"/>
      </w:pPr>
      <w:r>
        <w:rPr>
          <w:rFonts w:ascii="仿宋_GB2312" w:hAnsi="仿宋_GB2312" w:cs="仿宋_GB2312" w:eastAsia="仿宋_GB2312"/>
        </w:rPr>
        <w:t>5、企业资质要求：投标供应商应具备建设行政主管部门核发的水利水电工程施工总承包三级（含三级）及其以上资质，安全生产许可证合格有效；</w:t>
      </w:r>
    </w:p>
    <w:p>
      <w:pPr>
        <w:pStyle w:val="null3"/>
      </w:pPr>
      <w:r>
        <w:rPr>
          <w:rFonts w:ascii="仿宋_GB2312" w:hAnsi="仿宋_GB2312" w:cs="仿宋_GB2312" w:eastAsia="仿宋_GB2312"/>
        </w:rPr>
        <w:t>6、中小企业声明函：本项目专门面向中小企业采购，供应商应为中小微企业，须提供《中小企业声明函》并对真实性负责；</w:t>
      </w:r>
    </w:p>
    <w:p>
      <w:pPr>
        <w:pStyle w:val="null3"/>
      </w:pPr>
      <w:r>
        <w:rPr>
          <w:rFonts w:ascii="仿宋_GB2312" w:hAnsi="仿宋_GB2312" w:cs="仿宋_GB2312" w:eastAsia="仿宋_GB2312"/>
        </w:rPr>
        <w:t>7、非联合体投标承诺函：本项目不接受联合体投标，单位负责人为同一人或者存在直接控股、管理关系的不同单位，不得同时参加本项目投标（提供书面证明材料 ) ;</w:t>
      </w:r>
    </w:p>
    <w:p>
      <w:pPr>
        <w:pStyle w:val="null3"/>
      </w:pPr>
      <w:r>
        <w:rPr>
          <w:rFonts w:ascii="仿宋_GB2312" w:hAnsi="仿宋_GB2312" w:cs="仿宋_GB2312" w:eastAsia="仿宋_GB2312"/>
        </w:rPr>
        <w:t>8、供应商需提供项目所在地人社部门出具的无拖欠农民工工资证明：以供应商提供项目所在地或企业注册所在地人社部门出具的无拖欠农民工工资证明复印件加盖公章为准；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镇巴县碾子镇人民政府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镇巴县碾子镇中坝街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镇巴县碾子镇人民政府经办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13659169899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13335448555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采购包1：675,067.71元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开户名称：宏睿鹏达项目管理有限公司汉中分公司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银行账号：61050165910000000846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镇巴县碾子镇人民政府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镇巴县碾子镇人民政府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镇巴县碾子镇人民政府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联系电话：13335448555</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675,067.71</w:t>
      </w:r>
    </w:p>
    <w:p>
      <w:pPr>
        <w:pStyle w:val="null3"/>
      </w:pPr>
      <w:r>
        <w:rPr>
          <w:rFonts w:ascii="仿宋_GB2312" w:hAnsi="仿宋_GB2312" w:cs="仿宋_GB2312" w:eastAsia="仿宋_GB2312"/>
        </w:rPr>
        <w:t>采购包最高限价（元）: 675,067.71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2026年碾子镇碾子村农田灌溉堰渠修复工程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675,067.71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标的名称：2026年碾子镇碾子村农田灌溉堰渠修复工程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一、工程概况：</w:t>
            </w:r>
          </w:p>
          <w:p>
            <w:pPr>
              <w:pStyle w:val="null3"/>
              <w:ind w:firstLine="560"/>
              <w:jc w:val="both"/>
            </w:pPr>
            <w:r>
              <w:rPr>
                <w:rFonts w:ascii="仿宋_GB2312" w:hAnsi="仿宋_GB2312" w:cs="仿宋_GB2312" w:eastAsia="仿宋_GB2312"/>
                <w:sz w:val="18"/>
              </w:rPr>
              <w:t>该工程位于</w:t>
            </w:r>
            <w:r>
              <w:rPr>
                <w:rFonts w:ascii="仿宋_GB2312" w:hAnsi="仿宋_GB2312" w:cs="仿宋_GB2312" w:eastAsia="仿宋_GB2312"/>
                <w:sz w:val="18"/>
              </w:rPr>
              <w:t>镇巴县碾子镇碾子村</w:t>
            </w:r>
            <w:r>
              <w:rPr>
                <w:rFonts w:ascii="仿宋_GB2312" w:hAnsi="仿宋_GB2312" w:cs="仿宋_GB2312" w:eastAsia="仿宋_GB2312"/>
                <w:sz w:val="18"/>
              </w:rPr>
              <w:t>，</w:t>
            </w:r>
            <w:r>
              <w:rPr>
                <w:rFonts w:ascii="仿宋_GB2312" w:hAnsi="仿宋_GB2312" w:cs="仿宋_GB2312" w:eastAsia="仿宋_GB2312"/>
                <w:sz w:val="18"/>
              </w:rPr>
              <w:t>主要内容为：本工程由取水工程、渠道工程、管道工程、分水池和配水池工程等组成，其中：</w:t>
            </w:r>
          </w:p>
          <w:p>
            <w:pPr>
              <w:pStyle w:val="null3"/>
              <w:ind w:firstLine="560"/>
              <w:jc w:val="both"/>
            </w:pPr>
            <w:r>
              <w:rPr>
                <w:rFonts w:ascii="仿宋_GB2312" w:hAnsi="仿宋_GB2312" w:cs="仿宋_GB2312" w:eastAsia="仿宋_GB2312"/>
                <w:sz w:val="18"/>
              </w:rPr>
              <w:t>1、取水工程：新建拦水坝1座，新建C20埋石混凝土挡土墙14米，河道疏浚2500立方米。</w:t>
            </w:r>
          </w:p>
          <w:p>
            <w:pPr>
              <w:pStyle w:val="null3"/>
              <w:ind w:firstLine="560"/>
              <w:jc w:val="both"/>
            </w:pPr>
            <w:r>
              <w:rPr>
                <w:rFonts w:ascii="仿宋_GB2312" w:hAnsi="仿宋_GB2312" w:cs="仿宋_GB2312" w:eastAsia="仿宋_GB2312"/>
                <w:sz w:val="18"/>
              </w:rPr>
              <w:t>2、渠道工程：改建C20混凝土渠道790米。</w:t>
            </w:r>
          </w:p>
          <w:p>
            <w:pPr>
              <w:pStyle w:val="null3"/>
              <w:ind w:firstLine="560"/>
              <w:jc w:val="both"/>
            </w:pPr>
            <w:r>
              <w:rPr>
                <w:rFonts w:ascii="仿宋_GB2312" w:hAnsi="仿宋_GB2312" w:cs="仿宋_GB2312" w:eastAsia="仿宋_GB2312"/>
                <w:sz w:val="18"/>
              </w:rPr>
              <w:t>3、管道工程：敷设DN160PE管道140米。</w:t>
            </w:r>
          </w:p>
          <w:p>
            <w:pPr>
              <w:pStyle w:val="null3"/>
              <w:ind w:firstLine="560"/>
              <w:jc w:val="both"/>
            </w:pPr>
            <w:r>
              <w:rPr>
                <w:rFonts w:ascii="仿宋_GB2312" w:hAnsi="仿宋_GB2312" w:cs="仿宋_GB2312" w:eastAsia="仿宋_GB2312"/>
                <w:sz w:val="18"/>
              </w:rPr>
              <w:t>4、分水池工程：修建分水池1座、1.44立方米，配套建设闸阀井2座。</w:t>
            </w:r>
          </w:p>
          <w:p>
            <w:pPr>
              <w:pStyle w:val="null3"/>
              <w:ind w:firstLine="560"/>
              <w:jc w:val="both"/>
            </w:pPr>
            <w:r>
              <w:rPr>
                <w:rFonts w:ascii="仿宋_GB2312" w:hAnsi="仿宋_GB2312" w:cs="仿宋_GB2312" w:eastAsia="仿宋_GB2312"/>
                <w:sz w:val="18"/>
              </w:rPr>
              <w:t>5、配水池工程：修建分水池1座、1.44立方米，配套建设闸阀井1座。</w:t>
            </w:r>
          </w:p>
          <w:p>
            <w:pPr>
              <w:pStyle w:val="null3"/>
              <w:jc w:val="both"/>
            </w:pPr>
            <w:r>
              <w:rPr>
                <w:rFonts w:ascii="仿宋_GB2312" w:hAnsi="仿宋_GB2312" w:cs="仿宋_GB2312" w:eastAsia="仿宋_GB2312"/>
                <w:sz w:val="18"/>
                <w:b/>
              </w:rPr>
              <w:t>二、编制范围：</w:t>
            </w:r>
          </w:p>
          <w:p>
            <w:pPr>
              <w:pStyle w:val="null3"/>
              <w:ind w:firstLine="560"/>
              <w:jc w:val="both"/>
            </w:pPr>
            <w:r>
              <w:rPr>
                <w:rFonts w:ascii="仿宋_GB2312" w:hAnsi="仿宋_GB2312" w:cs="仿宋_GB2312" w:eastAsia="仿宋_GB2312"/>
                <w:sz w:val="18"/>
              </w:rPr>
              <w:t>此次招标范围</w:t>
            </w:r>
            <w:r>
              <w:rPr>
                <w:rFonts w:ascii="仿宋_GB2312" w:hAnsi="仿宋_GB2312" w:cs="仿宋_GB2312" w:eastAsia="仿宋_GB2312"/>
                <w:sz w:val="18"/>
              </w:rPr>
              <w:t>；</w:t>
            </w:r>
            <w:r>
              <w:rPr>
                <w:rFonts w:ascii="仿宋_GB2312" w:hAnsi="仿宋_GB2312" w:cs="仿宋_GB2312" w:eastAsia="仿宋_GB2312"/>
                <w:sz w:val="18"/>
              </w:rPr>
              <w:t>详见工程量清单。</w:t>
            </w:r>
          </w:p>
          <w:p>
            <w:pPr>
              <w:pStyle w:val="null3"/>
              <w:jc w:val="both"/>
            </w:pPr>
            <w:r>
              <w:rPr>
                <w:rFonts w:ascii="仿宋_GB2312" w:hAnsi="仿宋_GB2312" w:cs="仿宋_GB2312" w:eastAsia="仿宋_GB2312"/>
                <w:sz w:val="18"/>
                <w:b/>
              </w:rPr>
              <w:t>三</w:t>
            </w:r>
            <w:r>
              <w:rPr>
                <w:rFonts w:ascii="仿宋_GB2312" w:hAnsi="仿宋_GB2312" w:cs="仿宋_GB2312" w:eastAsia="仿宋_GB2312"/>
                <w:sz w:val="18"/>
                <w:b/>
              </w:rPr>
              <w:t>、编制依据：</w:t>
            </w:r>
          </w:p>
          <w:p>
            <w:pPr>
              <w:pStyle w:val="null3"/>
              <w:ind w:firstLine="560"/>
              <w:jc w:val="both"/>
            </w:pPr>
            <w:r>
              <w:rPr>
                <w:rFonts w:ascii="仿宋_GB2312" w:hAnsi="仿宋_GB2312" w:cs="仿宋_GB2312" w:eastAsia="仿宋_GB2312"/>
                <w:sz w:val="18"/>
              </w:rPr>
              <w:t>1、2026年镇巴县碾子镇碾子村农田灌溉堰渠修复工程施工图纸；</w:t>
            </w:r>
          </w:p>
          <w:p>
            <w:pPr>
              <w:pStyle w:val="null3"/>
              <w:ind w:firstLine="560"/>
              <w:jc w:val="both"/>
            </w:pPr>
            <w:r>
              <w:rPr>
                <w:rFonts w:ascii="仿宋_GB2312" w:hAnsi="仿宋_GB2312" w:cs="仿宋_GB2312" w:eastAsia="仿宋_GB2312"/>
                <w:sz w:val="18"/>
              </w:rPr>
              <w:t>2、《陕西省水利建筑工程概算定额》等计价依据的通知》陕水规计发【2024】107号</w:t>
            </w:r>
            <w:r>
              <w:rPr>
                <w:rFonts w:ascii="仿宋_GB2312" w:hAnsi="仿宋_GB2312" w:cs="仿宋_GB2312" w:eastAsia="仿宋_GB2312"/>
                <w:sz w:val="18"/>
              </w:rPr>
              <w:t>、</w:t>
            </w:r>
            <w:r>
              <w:rPr>
                <w:rFonts w:ascii="仿宋_GB2312" w:hAnsi="仿宋_GB2312" w:cs="仿宋_GB2312" w:eastAsia="仿宋_GB2312"/>
                <w:sz w:val="18"/>
              </w:rPr>
              <w:t>《水利部办公厅关于调整水利工程计价依据增值税计算标准的通知》（办财务函〔</w:t>
            </w:r>
            <w:r>
              <w:rPr>
                <w:rFonts w:ascii="仿宋_GB2312" w:hAnsi="仿宋_GB2312" w:cs="仿宋_GB2312" w:eastAsia="仿宋_GB2312"/>
                <w:sz w:val="18"/>
              </w:rPr>
              <w:t>2019〕448号）。</w:t>
            </w:r>
          </w:p>
          <w:p>
            <w:pPr>
              <w:pStyle w:val="null3"/>
              <w:numPr>
                <w:ilvl w:val="0"/>
                <w:numId w:val="1"/>
              </w:numPr>
              <w:jc w:val="both"/>
            </w:pPr>
            <w:r>
              <w:rPr>
                <w:rFonts w:ascii="仿宋_GB2312" w:hAnsi="仿宋_GB2312" w:cs="仿宋_GB2312" w:eastAsia="仿宋_GB2312"/>
                <w:sz w:val="18"/>
              </w:rPr>
              <w:t>依据</w:t>
            </w:r>
            <w:r>
              <w:rPr>
                <w:rFonts w:ascii="仿宋_GB2312" w:hAnsi="仿宋_GB2312" w:cs="仿宋_GB2312" w:eastAsia="仿宋_GB2312"/>
                <w:sz w:val="18"/>
              </w:rPr>
              <w:t>“2024计价办法及标准”，中有关人工预算规定及标准，本工程的人工预算单价分别采用，技工：75元/工日、普工：50元/工日。</w:t>
            </w:r>
          </w:p>
          <w:p>
            <w:pPr>
              <w:pStyle w:val="null3"/>
              <w:ind w:firstLine="560"/>
              <w:jc w:val="both"/>
            </w:pPr>
            <w:r>
              <w:rPr>
                <w:rFonts w:ascii="仿宋_GB2312" w:hAnsi="仿宋_GB2312" w:cs="仿宋_GB2312" w:eastAsia="仿宋_GB2312"/>
                <w:sz w:val="18"/>
              </w:rPr>
              <w:t>4、</w:t>
            </w:r>
            <w:r>
              <w:rPr>
                <w:rFonts w:ascii="仿宋_GB2312" w:hAnsi="仿宋_GB2312" w:cs="仿宋_GB2312" w:eastAsia="仿宋_GB2312"/>
                <w:sz w:val="18"/>
              </w:rPr>
              <w:t>材料预算单价：水泥、砂子、</w:t>
            </w:r>
            <w:r>
              <w:rPr>
                <w:rFonts w:ascii="仿宋_GB2312" w:hAnsi="仿宋_GB2312" w:cs="仿宋_GB2312" w:eastAsia="仿宋_GB2312"/>
                <w:sz w:val="18"/>
              </w:rPr>
              <w:t>碎</w:t>
            </w:r>
            <w:r>
              <w:rPr>
                <w:rFonts w:ascii="仿宋_GB2312" w:hAnsi="仿宋_GB2312" w:cs="仿宋_GB2312" w:eastAsia="仿宋_GB2312"/>
                <w:sz w:val="18"/>
              </w:rPr>
              <w:t>石</w:t>
            </w:r>
            <w:r>
              <w:rPr>
                <w:rFonts w:ascii="仿宋_GB2312" w:hAnsi="仿宋_GB2312" w:cs="仿宋_GB2312" w:eastAsia="仿宋_GB2312"/>
                <w:sz w:val="18"/>
              </w:rPr>
              <w:t>、块石</w:t>
            </w:r>
            <w:r>
              <w:rPr>
                <w:rFonts w:ascii="仿宋_GB2312" w:hAnsi="仿宋_GB2312" w:cs="仿宋_GB2312" w:eastAsia="仿宋_GB2312"/>
                <w:sz w:val="18"/>
              </w:rPr>
              <w:t>材料价格按照</w:t>
            </w:r>
            <w:r>
              <w:rPr>
                <w:rFonts w:ascii="仿宋_GB2312" w:hAnsi="仿宋_GB2312" w:cs="仿宋_GB2312" w:eastAsia="仿宋_GB2312"/>
                <w:sz w:val="18"/>
              </w:rPr>
              <w:t>《</w:t>
            </w:r>
            <w:r>
              <w:rPr>
                <w:rFonts w:ascii="仿宋_GB2312" w:hAnsi="仿宋_GB2312" w:cs="仿宋_GB2312" w:eastAsia="仿宋_GB2312"/>
                <w:sz w:val="18"/>
              </w:rPr>
              <w:t>汉中</w:t>
            </w:r>
            <w:r>
              <w:rPr>
                <w:rFonts w:ascii="仿宋_GB2312" w:hAnsi="仿宋_GB2312" w:cs="仿宋_GB2312" w:eastAsia="仿宋_GB2312"/>
                <w:sz w:val="18"/>
              </w:rPr>
              <w:t>建设工程造价信息</w:t>
            </w:r>
            <w:r>
              <w:rPr>
                <w:rFonts w:ascii="仿宋_GB2312" w:hAnsi="仿宋_GB2312" w:cs="仿宋_GB2312" w:eastAsia="仿宋_GB2312"/>
                <w:sz w:val="18"/>
              </w:rPr>
              <w:t>202</w:t>
            </w:r>
            <w:r>
              <w:rPr>
                <w:rFonts w:ascii="仿宋_GB2312" w:hAnsi="仿宋_GB2312" w:cs="仿宋_GB2312" w:eastAsia="仿宋_GB2312"/>
                <w:sz w:val="18"/>
              </w:rPr>
              <w:t>6</w:t>
            </w:r>
            <w:r>
              <w:rPr>
                <w:rFonts w:ascii="仿宋_GB2312" w:hAnsi="仿宋_GB2312" w:cs="仿宋_GB2312" w:eastAsia="仿宋_GB2312"/>
                <w:sz w:val="18"/>
              </w:rPr>
              <w:t>年第</w:t>
            </w:r>
            <w:r>
              <w:rPr>
                <w:rFonts w:ascii="仿宋_GB2312" w:hAnsi="仿宋_GB2312" w:cs="仿宋_GB2312" w:eastAsia="仿宋_GB2312"/>
                <w:sz w:val="18"/>
              </w:rPr>
              <w:t>1</w:t>
            </w:r>
            <w:r>
              <w:rPr>
                <w:rFonts w:ascii="仿宋_GB2312" w:hAnsi="仿宋_GB2312" w:cs="仿宋_GB2312" w:eastAsia="仿宋_GB2312"/>
                <w:sz w:val="18"/>
              </w:rPr>
              <w:t>期</w:t>
            </w:r>
            <w:r>
              <w:rPr>
                <w:rFonts w:ascii="仿宋_GB2312" w:hAnsi="仿宋_GB2312" w:cs="仿宋_GB2312" w:eastAsia="仿宋_GB2312"/>
                <w:sz w:val="18"/>
              </w:rPr>
              <w:t>》</w:t>
            </w:r>
            <w:r>
              <w:rPr>
                <w:rFonts w:ascii="仿宋_GB2312" w:hAnsi="仿宋_GB2312" w:cs="仿宋_GB2312" w:eastAsia="仿宋_GB2312"/>
                <w:sz w:val="18"/>
              </w:rPr>
              <w:t>造价信息</w:t>
            </w:r>
            <w:r>
              <w:rPr>
                <w:rFonts w:ascii="仿宋_GB2312" w:hAnsi="仿宋_GB2312" w:cs="仿宋_GB2312" w:eastAsia="仿宋_GB2312"/>
                <w:sz w:val="18"/>
              </w:rPr>
              <w:t>并</w:t>
            </w:r>
            <w:r>
              <w:rPr>
                <w:rFonts w:ascii="仿宋_GB2312" w:hAnsi="仿宋_GB2312" w:cs="仿宋_GB2312" w:eastAsia="仿宋_GB2312"/>
                <w:sz w:val="18"/>
              </w:rPr>
              <w:t>考虑运至施工现场运距分析计算。</w:t>
            </w:r>
            <w:r>
              <w:rPr>
                <w:rFonts w:ascii="仿宋_GB2312" w:hAnsi="仿宋_GB2312" w:cs="仿宋_GB2312" w:eastAsia="仿宋_GB2312"/>
                <w:sz w:val="18"/>
              </w:rPr>
              <w:t>单价计算时，主要材料单价与</w:t>
            </w:r>
            <w:r>
              <w:rPr>
                <w:rFonts w:ascii="仿宋_GB2312" w:hAnsi="仿宋_GB2312" w:cs="仿宋_GB2312" w:eastAsia="仿宋_GB2312"/>
                <w:sz w:val="18"/>
              </w:rPr>
              <w:t>“20</w:t>
            </w:r>
            <w:r>
              <w:rPr>
                <w:rFonts w:ascii="仿宋_GB2312" w:hAnsi="仿宋_GB2312" w:cs="仿宋_GB2312" w:eastAsia="仿宋_GB2312"/>
                <w:sz w:val="18"/>
              </w:rPr>
              <w:t>24</w:t>
            </w:r>
            <w:r>
              <w:rPr>
                <w:rFonts w:ascii="仿宋_GB2312" w:hAnsi="仿宋_GB2312" w:cs="仿宋_GB2312" w:eastAsia="仿宋_GB2312"/>
                <w:sz w:val="18"/>
              </w:rPr>
              <w:t>计价依据</w:t>
            </w:r>
            <w:r>
              <w:rPr>
                <w:rFonts w:ascii="仿宋_GB2312" w:hAnsi="仿宋_GB2312" w:cs="仿宋_GB2312" w:eastAsia="仿宋_GB2312"/>
                <w:sz w:val="18"/>
              </w:rPr>
              <w:t>”中规定的单价相比，其增加部分按价差处理，并列入单价表的“价差”部分进行单价计算。</w:t>
            </w:r>
          </w:p>
          <w:p>
            <w:pPr>
              <w:pStyle w:val="null3"/>
              <w:ind w:firstLine="434"/>
              <w:jc w:val="both"/>
            </w:pPr>
            <w:r>
              <w:rPr>
                <w:rFonts w:ascii="仿宋_GB2312" w:hAnsi="仿宋_GB2312" w:cs="仿宋_GB2312" w:eastAsia="仿宋_GB2312"/>
                <w:sz w:val="18"/>
                <w:b/>
              </w:rPr>
              <w:t>四、有关计算说明：</w:t>
            </w:r>
          </w:p>
          <w:p>
            <w:pPr>
              <w:pStyle w:val="null3"/>
              <w:numPr>
                <w:ilvl w:val="0"/>
                <w:numId w:val="1"/>
              </w:numPr>
              <w:jc w:val="both"/>
            </w:pPr>
            <w:r>
              <w:rPr>
                <w:rFonts w:ascii="仿宋_GB2312" w:hAnsi="仿宋_GB2312" w:cs="仿宋_GB2312" w:eastAsia="仿宋_GB2312"/>
                <w:sz w:val="18"/>
              </w:rPr>
              <w:t>施工安全生产专项按</w:t>
            </w:r>
            <w:r>
              <w:rPr>
                <w:rFonts w:ascii="仿宋_GB2312" w:hAnsi="仿宋_GB2312" w:cs="仿宋_GB2312" w:eastAsia="仿宋_GB2312"/>
                <w:sz w:val="18"/>
              </w:rPr>
              <w:t>2.5%</w:t>
            </w:r>
            <w:r>
              <w:rPr>
                <w:rFonts w:ascii="仿宋_GB2312" w:hAnsi="仿宋_GB2312" w:cs="仿宋_GB2312" w:eastAsia="仿宋_GB2312"/>
                <w:sz w:val="18"/>
              </w:rPr>
              <w:t>计</w:t>
            </w:r>
            <w:r>
              <w:rPr>
                <w:rFonts w:ascii="仿宋_GB2312" w:hAnsi="仿宋_GB2312" w:cs="仿宋_GB2312" w:eastAsia="仿宋_GB2312"/>
                <w:sz w:val="18"/>
              </w:rPr>
              <w:t>取；</w:t>
            </w:r>
          </w:p>
          <w:p>
            <w:pPr>
              <w:pStyle w:val="null3"/>
              <w:numPr>
                <w:ilvl w:val="0"/>
                <w:numId w:val="1"/>
              </w:numPr>
              <w:jc w:val="both"/>
            </w:pPr>
            <w:r>
              <w:rPr>
                <w:rFonts w:ascii="仿宋_GB2312" w:hAnsi="仿宋_GB2312" w:cs="仿宋_GB2312" w:eastAsia="仿宋_GB2312"/>
                <w:sz w:val="18"/>
              </w:rPr>
              <w:t>临时设施费按</w:t>
            </w:r>
            <w:r>
              <w:rPr>
                <w:rFonts w:ascii="仿宋_GB2312" w:hAnsi="仿宋_GB2312" w:cs="仿宋_GB2312" w:eastAsia="仿宋_GB2312"/>
                <w:sz w:val="18"/>
              </w:rPr>
              <w:t>2%</w:t>
            </w:r>
            <w:r>
              <w:rPr>
                <w:rFonts w:ascii="仿宋_GB2312" w:hAnsi="仿宋_GB2312" w:cs="仿宋_GB2312" w:eastAsia="仿宋_GB2312"/>
                <w:sz w:val="18"/>
              </w:rPr>
              <w:t>计取</w:t>
            </w:r>
            <w:r>
              <w:rPr>
                <w:rFonts w:ascii="仿宋_GB2312" w:hAnsi="仿宋_GB2312" w:cs="仿宋_GB2312" w:eastAsia="仿宋_GB2312"/>
                <w:sz w:val="18"/>
              </w:rPr>
              <w:t>；</w:t>
            </w:r>
          </w:p>
          <w:p>
            <w:pPr>
              <w:pStyle w:val="null3"/>
              <w:numPr>
                <w:ilvl w:val="0"/>
                <w:numId w:val="1"/>
              </w:numPr>
              <w:jc w:val="both"/>
            </w:pPr>
            <w:r>
              <w:rPr>
                <w:rFonts w:ascii="仿宋_GB2312" w:hAnsi="仿宋_GB2312" w:cs="仿宋_GB2312" w:eastAsia="仿宋_GB2312"/>
                <w:sz w:val="18"/>
              </w:rPr>
              <w:t>保险按</w:t>
            </w:r>
            <w:r>
              <w:rPr>
                <w:rFonts w:ascii="仿宋_GB2312" w:hAnsi="仿宋_GB2312" w:cs="仿宋_GB2312" w:eastAsia="仿宋_GB2312"/>
                <w:sz w:val="18"/>
              </w:rPr>
              <w:t>0.5%</w:t>
            </w:r>
            <w:r>
              <w:rPr>
                <w:rFonts w:ascii="仿宋_GB2312" w:hAnsi="仿宋_GB2312" w:cs="仿宋_GB2312" w:eastAsia="仿宋_GB2312"/>
                <w:sz w:val="18"/>
              </w:rPr>
              <w:t>计取</w:t>
            </w:r>
            <w:r>
              <w:rPr>
                <w:rFonts w:ascii="仿宋_GB2312" w:hAnsi="仿宋_GB2312" w:cs="仿宋_GB2312" w:eastAsia="仿宋_GB2312"/>
                <w:sz w:val="18"/>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60日历天</w:t>
            </w:r>
          </w:p>
          <w:p>
            <w:pPr>
              <w:pStyle w:val="null3"/>
              <w:spacing w:before="105" w:after="105"/>
              <w:jc w:val="left"/>
            </w:pPr>
            <w:r>
              <w:rPr>
                <w:rFonts w:ascii="仿宋_GB2312" w:hAnsi="仿宋_GB2312" w:cs="仿宋_GB2312" w:eastAsia="仿宋_GB2312"/>
                <w:sz w:val="21"/>
              </w:rPr>
              <w:t>质量标准：</w:t>
            </w:r>
            <w:r>
              <w:rPr>
                <w:rFonts w:ascii="仿宋_GB2312" w:hAnsi="仿宋_GB2312" w:cs="仿宋_GB2312" w:eastAsia="仿宋_GB2312"/>
              </w:rPr>
              <w:t>工程质量达到国家现行《施工质量验收规范》合格标准。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 质量标准：工程质量达到国家现行《施工质量验收规范》合格标准。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供应商认为需要提供的其他内容.pdf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 有依法缴纳税收和社会保障金的良好记录，参加本项目采购活动前三年内无重大违法活动记录，未列入在信用中国网站“失信被执行人” 、“重大税收违法案件当事人名单”中(www.credit china.gov.cn)，也未列入中国政府采购网“政府采购严重违法失信行为记录名单”中www.cc 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投标供应商拟派项目负责人应具备相应工程专业二级注册建造师资格、具有有效的安全考核合格证（B证），在本单位注册且未担任其他在建工程的项目负责人；</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投标供应商应具备建设行政主管部门核发的水利水电工程施工总承包三级（含三级）及其以上资质，安全生产许可证合格有效；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供应商应提交的相关资格证明材料.docx 中小企业声明函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 ) ;</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供应商需提供项目所在地人社部门出具的无拖欠农民工工资证明</w:t>
            </w:r>
          </w:p>
        </w:tc>
        <w:tc>
          <w:tcPr>
            <w:tcW w:type="dxa" w:w="3322"/>
          </w:tcPr>
          <w:p>
            <w:pPr>
              <w:pStyle w:val="null3"/>
            </w:pPr>
            <w:r>
              <w:rPr>
                <w:rFonts w:ascii="仿宋_GB2312" w:hAnsi="仿宋_GB2312" w:cs="仿宋_GB2312" w:eastAsia="仿宋_GB2312"/>
              </w:rPr>
              <w:t>以供应商提供项目所在地或企业注册所在地人社部门出具的无拖欠农民工工资证明复印件加盖公章为准；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强制优先采购产品承诺函 响应文件封面 供应商应提交的相关资格证明材料.docx 项目管理机构组成表 残疾人福利性单位声明函 报价函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能有效保障本项目实施项目实施方案得15分:每缺一项扣3分，每一项内容存在缺陷，扣1 .5分，扣完为止。备注：缺陷是指内容过于简单、不完善、前后表述不一致、套用其他项目方案或与项目需求不匹配、凭空编造、出现常识性错误及其他不利于项目实施等任意一种情形。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量员等)；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内容包括但不限于①提供具体可行并符合国家相关保修规范的售后服务承诺；②提供服务保障措施；③根据本项目实际需求，对降低工程造价及缩短施工周期提供合理化建议。评审标准：各项内容全面详细 、阐述条理清晰详尽、符合本项目采购需求、能有效保障本项目实施得3分；每缺一项扣1分，每一项内容存在缺陷，扣0 .5分，扣完为止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月1日至今完成的类似业绩证明，每提供一份得2分，最高得6分； 注：业绩须是供应商完成的类似项目，提供中标通知书、协议书（合同）完工证明或竣工验收证明原件或加盖公章的复印件，否则不作为加分项。其次 , 项目经理业绩不能同时作为企业业绩重复使用，否则不得分。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(注：业绩须是供应商项目经理完成的类似项目，提供中标通知书、协议书（合同）完工证明或竣工验收证明原件或加盖公章的复印件，否则不得分。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即满足磋商文件要求且磋商价格最低(通过异常低价审查)的报价为评标基准价，其价格分为满分。其他供应商的价格分统一按照下列公式计算:价格分=(评标基准价/磋商报价)x30 。注:价格得分以供应商最后报价为计算依据，结果四舍五入保留小数点后两位。供应商不得以低于成本的报价参与磋商，经符合性审查合格的响应文件，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 (2)报价低于全部合格供应商次低报价的50%；C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详见附件：水利工程-合同条款及格式.docx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