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版本号：HRPDZB-2026040720260409002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2026年镇巴县永乐镇粮食烘干设备建设项目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HRPDZB-20260407</w:t>
      </w:r>
      <w:r>
        <w:br/>
      </w:r>
      <w:r>
        <w:br/>
      </w:r>
      <w:r>
        <w:br/>
      </w:r>
    </w:p>
    <w:p>
      <w:pPr>
        <w:pStyle w:val="null3"/>
        <w:jc w:val="center"/>
        <w:outlineLvl w:val="2"/>
      </w:pPr>
      <w:r>
        <w:rPr>
          <w:rFonts w:ascii="仿宋_GB2312" w:hAnsi="仿宋_GB2312" w:cs="仿宋_GB2312" w:eastAsia="仿宋_GB2312"/>
          <w:sz w:val="28"/>
          <w:b/>
        </w:rPr>
        <w:t>镇巴县永乐镇人民政府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镇巴县永乐镇人民政府</w:t>
      </w:r>
      <w:r>
        <w:rPr>
          <w:rFonts w:ascii="仿宋_GB2312" w:hAnsi="仿宋_GB2312" w:cs="仿宋_GB2312" w:eastAsia="仿宋_GB2312"/>
        </w:rPr>
        <w:t>委托，拟对</w:t>
      </w:r>
      <w:r>
        <w:rPr>
          <w:rFonts w:ascii="仿宋_GB2312" w:hAnsi="仿宋_GB2312" w:cs="仿宋_GB2312" w:eastAsia="仿宋_GB2312"/>
        </w:rPr>
        <w:t>2026年镇巴县永乐镇粮食烘干设备建设项目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HRPDZB-20260407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2026年镇巴县永乐镇粮食烘干设备建设项目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购置移动循环封闭式烘干机7套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采购包1（2026年镇巴县永乐镇粮食烘干设备建设项目）：属于专门面向中小企业采购。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镇巴县永乐镇人民政府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永乐镇核桃树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镇巴县永乐镇人民政府经办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15029667678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13335448555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镇巴县永乐镇人民政府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镇巴县永乐镇人民政府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镇巴县永乐镇人民政府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宏睿鹏达项目管理有限公司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联系电话：13335448555</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购置移动循环封闭式烘干机7套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2026年镇巴县永乐镇粮食烘干设备建设项目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标的名称：2026年镇巴县永乐镇粮食烘干设备建设项目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60"/>
              <w:tblBorders>
                <w:top w:val="none" w:color="000000" w:sz="4"/>
                <w:left w:val="none" w:color="000000" w:sz="4"/>
                <w:bottom w:val="none" w:color="000000" w:sz="4"/>
                <w:right w:val="none" w:color="000000" w:sz="4"/>
                <w:insideH w:val="none"/>
                <w:insideV w:val="none"/>
              </w:tblBorders>
            </w:tblPr>
            <w:tblGrid>
              <w:gridCol w:w="231"/>
              <w:gridCol w:w="1742"/>
              <w:gridCol w:w="216"/>
              <w:gridCol w:w="356"/>
            </w:tblGrid>
            <w:tr>
              <w:tc>
                <w:tcPr>
                  <w:tcW w:type="dxa" w:w="1973"/>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8"/>
                      <w:color w:val="000000"/>
                    </w:rPr>
                    <w:t>采购要求</w:t>
                  </w:r>
                </w:p>
              </w:tc>
              <w:tc>
                <w:tcPr>
                  <w:tcW w:type="dxa" w:w="2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8"/>
                      <w:color w:val="000000"/>
                    </w:rPr>
                    <w:t>单位</w:t>
                  </w:r>
                </w:p>
              </w:tc>
              <w:tc>
                <w:tcPr>
                  <w:tcW w:type="dxa" w:w="3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8"/>
                      <w:color w:val="000000"/>
                    </w:rPr>
                    <w:t>采购</w:t>
                  </w:r>
                  <w:r>
                    <w:rPr>
                      <w:rFonts w:ascii="仿宋_GB2312" w:hAnsi="仿宋_GB2312" w:cs="仿宋_GB2312" w:eastAsia="仿宋_GB2312"/>
                      <w:sz w:val="28"/>
                      <w:color w:val="000000"/>
                    </w:rPr>
                    <w:t>数量</w:t>
                  </w: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8"/>
                      <w:b/>
                      <w:color w:val="000000"/>
                    </w:rPr>
                    <w:t>一</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8"/>
                      <w:b/>
                      <w:color w:val="000000"/>
                    </w:rPr>
                    <w:t>整体闭环除湿型热泵烘干机</w:t>
                  </w:r>
                  <w:r>
                    <w:rPr>
                      <w:rFonts w:ascii="仿宋_GB2312" w:hAnsi="仿宋_GB2312" w:cs="仿宋_GB2312" w:eastAsia="仿宋_GB2312"/>
                      <w:sz w:val="28"/>
                      <w:b/>
                      <w:color w:val="000000"/>
                    </w:rPr>
                    <w:t>主机</w:t>
                  </w:r>
                </w:p>
              </w:tc>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套</w:t>
                  </w:r>
                </w:p>
              </w:tc>
              <w:tc>
                <w:tcPr>
                  <w:tcW w:type="dxa" w:w="35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rPr>
                    <w:t xml:space="preserve">         </w:t>
                  </w:r>
                </w:p>
                <w:p>
                  <w:pPr>
                    <w:pStyle w:val="null3"/>
                    <w:spacing w:before="150"/>
                    <w:ind w:left="75"/>
                    <w:jc w:val="center"/>
                  </w:pPr>
                  <w:r>
                    <w:rPr>
                      <w:rFonts w:ascii="仿宋_GB2312" w:hAnsi="仿宋_GB2312" w:cs="仿宋_GB2312" w:eastAsia="仿宋_GB2312"/>
                    </w:rPr>
                    <w:t xml:space="preserve"> </w:t>
                  </w:r>
                  <w:r>
                    <w:rPr>
                      <w:rFonts w:ascii="仿宋_GB2312" w:hAnsi="仿宋_GB2312" w:cs="仿宋_GB2312" w:eastAsia="仿宋_GB2312"/>
                      <w:sz w:val="24"/>
                      <w:color w:val="000000"/>
                    </w:rPr>
                    <w:t>7</w:t>
                  </w:r>
                </w:p>
                <w:p>
                  <w:pPr>
                    <w:pStyle w:val="null3"/>
                    <w:spacing w:before="150"/>
                    <w:ind w:left="75"/>
                    <w:jc w:val="center"/>
                  </w:p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设备数量：</w:t>
                  </w:r>
                  <w:r>
                    <w:rPr>
                      <w:rFonts w:ascii="仿宋_GB2312" w:hAnsi="仿宋_GB2312" w:cs="仿宋_GB2312" w:eastAsia="仿宋_GB2312"/>
                      <w:sz w:val="24"/>
                    </w:rPr>
                    <w:t>1台/套</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2</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电源：</w:t>
                  </w:r>
                  <w:r>
                    <w:rPr>
                      <w:rFonts w:ascii="仿宋_GB2312" w:hAnsi="仿宋_GB2312" w:cs="仿宋_GB2312" w:eastAsia="仿宋_GB2312"/>
                      <w:sz w:val="24"/>
                    </w:rPr>
                    <w:t>380V/</w:t>
                  </w:r>
                  <w:r>
                    <w:rPr>
                      <w:rFonts w:ascii="仿宋_GB2312" w:hAnsi="仿宋_GB2312" w:cs="仿宋_GB2312" w:eastAsia="仿宋_GB2312"/>
                      <w:sz w:val="24"/>
                    </w:rPr>
                    <w:t>50</w:t>
                  </w:r>
                  <w:r>
                    <w:rPr>
                      <w:rFonts w:ascii="仿宋_GB2312" w:hAnsi="仿宋_GB2312" w:cs="仿宋_GB2312" w:eastAsia="仿宋_GB2312"/>
                      <w:sz w:val="24"/>
                    </w:rPr>
                    <w:t>Hz</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3</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压</w:t>
                  </w:r>
                  <w:r>
                    <w:rPr>
                      <w:rFonts w:ascii="仿宋_GB2312" w:hAnsi="仿宋_GB2312" w:cs="仿宋_GB2312" w:eastAsia="仿宋_GB2312"/>
                      <w:sz w:val="24"/>
                    </w:rPr>
                    <w:t>缩</w:t>
                  </w:r>
                  <w:r>
                    <w:rPr>
                      <w:rFonts w:ascii="仿宋_GB2312" w:hAnsi="仿宋_GB2312" w:cs="仿宋_GB2312" w:eastAsia="仿宋_GB2312"/>
                      <w:sz w:val="24"/>
                    </w:rPr>
                    <w:t>机额定功率：</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kW</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4</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主机内循环风机</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0.37k</w:t>
                  </w:r>
                  <w:r>
                    <w:rPr>
                      <w:rFonts w:ascii="仿宋_GB2312" w:hAnsi="仿宋_GB2312" w:cs="仿宋_GB2312" w:eastAsia="仿宋_GB2312"/>
                      <w:sz w:val="24"/>
                    </w:rPr>
                    <w:t>W</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5</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电辅热</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k</w:t>
                  </w:r>
                  <w:r>
                    <w:rPr>
                      <w:rFonts w:ascii="仿宋_GB2312" w:hAnsi="仿宋_GB2312" w:cs="仿宋_GB2312" w:eastAsia="仿宋_GB2312"/>
                      <w:sz w:val="24"/>
                    </w:rPr>
                    <w:t>W</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6</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★额定制热量：</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k</w:t>
                  </w:r>
                  <w:r>
                    <w:rPr>
                      <w:rFonts w:ascii="仿宋_GB2312" w:hAnsi="仿宋_GB2312" w:cs="仿宋_GB2312" w:eastAsia="仿宋_GB2312"/>
                      <w:sz w:val="24"/>
                    </w:rPr>
                    <w:t>W</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7</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烘房温度：</w:t>
                  </w:r>
                  <w:r>
                    <w:rPr>
                      <w:rFonts w:ascii="仿宋_GB2312" w:hAnsi="仿宋_GB2312" w:cs="仿宋_GB2312" w:eastAsia="仿宋_GB2312"/>
                      <w:sz w:val="24"/>
                    </w:rPr>
                    <w:t>不低于</w:t>
                  </w:r>
                  <w:r>
                    <w:rPr>
                      <w:rFonts w:ascii="仿宋_GB2312" w:hAnsi="仿宋_GB2312" w:cs="仿宋_GB2312" w:eastAsia="仿宋_GB2312"/>
                      <w:sz w:val="24"/>
                    </w:rPr>
                    <w:t>40~70℃</w:t>
                  </w:r>
                  <w:r>
                    <w:rPr>
                      <w:rFonts w:ascii="仿宋_GB2312" w:hAnsi="仿宋_GB2312" w:cs="仿宋_GB2312" w:eastAsia="仿宋_GB2312"/>
                      <w:sz w:val="24"/>
                    </w:rPr>
                    <w:t>范围</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8</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★除湿量：</w:t>
                  </w:r>
                  <w:r>
                    <w:rPr>
                      <w:rFonts w:ascii="仿宋_GB2312" w:hAnsi="仿宋_GB2312" w:cs="仿宋_GB2312" w:eastAsia="仿宋_GB2312"/>
                      <w:sz w:val="24"/>
                    </w:rPr>
                    <w:t>≥</w:t>
                  </w:r>
                  <w:r>
                    <w:rPr>
                      <w:rFonts w:ascii="仿宋_GB2312" w:hAnsi="仿宋_GB2312" w:cs="仿宋_GB2312" w:eastAsia="仿宋_GB2312"/>
                      <w:sz w:val="24"/>
                    </w:rPr>
                    <w:t>9kg/h</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9</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控制系统：</w:t>
                  </w:r>
                  <w:r>
                    <w:rPr>
                      <w:rFonts w:ascii="仿宋_GB2312" w:hAnsi="仿宋_GB2312" w:cs="仿宋_GB2312" w:eastAsia="仿宋_GB2312"/>
                      <w:sz w:val="24"/>
                      <w:color w:val="000000"/>
                    </w:rPr>
                    <w:t>智能触摸屏控制器，具备自动控温、控湿、定时、程序烘干、故障报警、数据记忆功能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触摸控制屏不小于</w:t>
                  </w:r>
                  <w:r>
                    <w:rPr>
                      <w:rFonts w:ascii="仿宋_GB2312" w:hAnsi="仿宋_GB2312" w:cs="仿宋_GB2312" w:eastAsia="仿宋_GB2312"/>
                      <w:sz w:val="24"/>
                      <w:color w:val="000000"/>
                    </w:rPr>
                    <w:t>7寸。</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二</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排湿风机：电源</w:t>
                  </w:r>
                  <w:r>
                    <w:rPr>
                      <w:rFonts w:ascii="仿宋_GB2312" w:hAnsi="仿宋_GB2312" w:cs="仿宋_GB2312" w:eastAsia="仿宋_GB2312"/>
                      <w:sz w:val="24"/>
                    </w:rPr>
                    <w:t>220V</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Hz</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0.06k</w:t>
                  </w:r>
                  <w:r>
                    <w:rPr>
                      <w:rFonts w:ascii="仿宋_GB2312" w:hAnsi="仿宋_GB2312" w:cs="仿宋_GB2312" w:eastAsia="仿宋_GB2312"/>
                      <w:sz w:val="24"/>
                    </w:rPr>
                    <w:t>W</w:t>
                  </w:r>
                  <w:r>
                    <w:rPr>
                      <w:rFonts w:ascii="仿宋_GB2312" w:hAnsi="仿宋_GB2312" w:cs="仿宋_GB2312" w:eastAsia="仿宋_GB2312"/>
                      <w:sz w:val="24"/>
                    </w:rPr>
                    <w:t>，数量：</w:t>
                  </w:r>
                  <w:r>
                    <w:rPr>
                      <w:rFonts w:ascii="仿宋_GB2312" w:hAnsi="仿宋_GB2312" w:cs="仿宋_GB2312" w:eastAsia="仿宋_GB2312"/>
                      <w:sz w:val="24"/>
                    </w:rPr>
                    <w:t>1台/套</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三</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both"/>
                  </w:pPr>
                  <w:r>
                    <w:rPr>
                      <w:rFonts w:ascii="仿宋_GB2312" w:hAnsi="仿宋_GB2312" w:cs="仿宋_GB2312" w:eastAsia="仿宋_GB2312"/>
                      <w:sz w:val="24"/>
                    </w:rPr>
                    <w:t>电动风阀：</w:t>
                  </w:r>
                  <w:r>
                    <w:rPr>
                      <w:rFonts w:ascii="仿宋_GB2312" w:hAnsi="仿宋_GB2312" w:cs="仿宋_GB2312" w:eastAsia="仿宋_GB2312"/>
                      <w:sz w:val="24"/>
                    </w:rPr>
                    <w:t>电源</w:t>
                  </w:r>
                  <w:r>
                    <w:rPr>
                      <w:rFonts w:ascii="仿宋_GB2312" w:hAnsi="仿宋_GB2312" w:cs="仿宋_GB2312" w:eastAsia="仿宋_GB2312"/>
                      <w:sz w:val="24"/>
                    </w:rPr>
                    <w:t>22</w:t>
                  </w:r>
                  <w:r>
                    <w:rPr>
                      <w:rFonts w:ascii="仿宋_GB2312" w:hAnsi="仿宋_GB2312" w:cs="仿宋_GB2312" w:eastAsia="仿宋_GB2312"/>
                      <w:sz w:val="24"/>
                    </w:rPr>
                    <w:t>0V/</w:t>
                  </w:r>
                  <w:r>
                    <w:rPr>
                      <w:rFonts w:ascii="仿宋_GB2312" w:hAnsi="仿宋_GB2312" w:cs="仿宋_GB2312" w:eastAsia="仿宋_GB2312"/>
                      <w:sz w:val="24"/>
                    </w:rPr>
                    <w:t>50</w:t>
                  </w:r>
                  <w:r>
                    <w:rPr>
                      <w:rFonts w:ascii="仿宋_GB2312" w:hAnsi="仿宋_GB2312" w:cs="仿宋_GB2312" w:eastAsia="仿宋_GB2312"/>
                      <w:sz w:val="24"/>
                    </w:rPr>
                    <w:t>Hz</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尺寸（长</w:t>
                  </w:r>
                  <w:r>
                    <w:rPr>
                      <w:rFonts w:ascii="仿宋_GB2312" w:hAnsi="仿宋_GB2312" w:cs="仿宋_GB2312" w:eastAsia="仿宋_GB2312"/>
                      <w:sz w:val="24"/>
                    </w:rPr>
                    <w:t>×宽）≥210</w:t>
                  </w:r>
                  <w:r>
                    <w:rPr>
                      <w:rFonts w:ascii="仿宋_GB2312" w:hAnsi="仿宋_GB2312" w:cs="仿宋_GB2312" w:eastAsia="仿宋_GB2312"/>
                      <w:sz w:val="24"/>
                    </w:rPr>
                    <w:t>mm</w:t>
                  </w:r>
                  <w:r>
                    <w:rPr>
                      <w:rFonts w:ascii="仿宋_GB2312" w:hAnsi="仿宋_GB2312" w:cs="仿宋_GB2312" w:eastAsia="仿宋_GB2312"/>
                      <w:sz w:val="24"/>
                    </w:rPr>
                    <w:t>*210mm</w:t>
                  </w:r>
                  <w:r>
                    <w:rPr>
                      <w:rFonts w:ascii="仿宋_GB2312" w:hAnsi="仿宋_GB2312" w:cs="仿宋_GB2312" w:eastAsia="仿宋_GB2312"/>
                      <w:sz w:val="24"/>
                    </w:rPr>
                    <w:t>，数量：</w:t>
                  </w:r>
                  <w:r>
                    <w:rPr>
                      <w:rFonts w:ascii="仿宋_GB2312" w:hAnsi="仿宋_GB2312" w:cs="仿宋_GB2312" w:eastAsia="仿宋_GB2312"/>
                      <w:sz w:val="24"/>
                    </w:rPr>
                    <w:t>1个/套</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四</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循环风机墙：电源</w:t>
                  </w:r>
                  <w:r>
                    <w:rPr>
                      <w:rFonts w:ascii="仿宋_GB2312" w:hAnsi="仿宋_GB2312" w:cs="仿宋_GB2312" w:eastAsia="仿宋_GB2312"/>
                      <w:sz w:val="24"/>
                    </w:rPr>
                    <w:t>380V/</w:t>
                  </w:r>
                  <w:r>
                    <w:rPr>
                      <w:rFonts w:ascii="仿宋_GB2312" w:hAnsi="仿宋_GB2312" w:cs="仿宋_GB2312" w:eastAsia="仿宋_GB2312"/>
                      <w:sz w:val="24"/>
                    </w:rPr>
                    <w:t>50</w:t>
                  </w:r>
                  <w:r>
                    <w:rPr>
                      <w:rFonts w:ascii="仿宋_GB2312" w:hAnsi="仿宋_GB2312" w:cs="仿宋_GB2312" w:eastAsia="仿宋_GB2312"/>
                      <w:sz w:val="24"/>
                    </w:rPr>
                    <w:t>Hz</w:t>
                  </w:r>
                  <w:r>
                    <w:rPr>
                      <w:rFonts w:ascii="仿宋_GB2312" w:hAnsi="仿宋_GB2312" w:cs="仿宋_GB2312" w:eastAsia="仿宋_GB2312"/>
                      <w:sz w:val="24"/>
                    </w:rPr>
                    <w:t>，</w:t>
                  </w:r>
                  <w:r>
                    <w:rPr>
                      <w:rFonts w:ascii="仿宋_GB2312" w:hAnsi="仿宋_GB2312" w:cs="仿宋_GB2312" w:eastAsia="仿宋_GB2312"/>
                      <w:sz w:val="24"/>
                    </w:rPr>
                    <w:t>单台电机</w:t>
                  </w:r>
                  <w:r>
                    <w:rPr>
                      <w:rFonts w:ascii="仿宋_GB2312" w:hAnsi="仿宋_GB2312" w:cs="仿宋_GB2312" w:eastAsia="仿宋_GB2312"/>
                      <w:sz w:val="24"/>
                    </w:rPr>
                    <w:t>功率</w:t>
                  </w:r>
                  <w:r>
                    <w:rPr>
                      <w:rFonts w:ascii="仿宋_GB2312" w:hAnsi="仿宋_GB2312" w:cs="仿宋_GB2312" w:eastAsia="仿宋_GB2312"/>
                      <w:sz w:val="24"/>
                    </w:rPr>
                    <w:t>≥0.55kW，共 3 台；外壳采用镀锌板喷涂处理，1 组/套</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五</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固定式烘干车：外形尺寸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1210mm×870mm×1750mm</w:t>
                  </w:r>
                  <w:r>
                    <w:rPr>
                      <w:rFonts w:ascii="仿宋_GB2312" w:hAnsi="仿宋_GB2312" w:cs="仿宋_GB2312" w:eastAsia="仿宋_GB2312"/>
                      <w:sz w:val="24"/>
                    </w:rPr>
                    <w:t>；</w:t>
                  </w:r>
                  <w:r>
                    <w:rPr>
                      <w:rFonts w:ascii="仿宋_GB2312" w:hAnsi="仿宋_GB2312" w:cs="仿宋_GB2312" w:eastAsia="仿宋_GB2312"/>
                      <w:sz w:val="24"/>
                    </w:rPr>
                    <w:t>层数</w:t>
                  </w:r>
                  <w:r>
                    <w:rPr>
                      <w:rFonts w:ascii="仿宋_GB2312" w:hAnsi="仿宋_GB2312" w:cs="仿宋_GB2312" w:eastAsia="仿宋_GB2312"/>
                      <w:sz w:val="24"/>
                    </w:rPr>
                    <w:t>：</w:t>
                  </w:r>
                  <w:r>
                    <w:rPr>
                      <w:rFonts w:ascii="仿宋_GB2312" w:hAnsi="仿宋_GB2312" w:cs="仿宋_GB2312" w:eastAsia="仿宋_GB2312"/>
                      <w:sz w:val="24"/>
                    </w:rPr>
                    <w:t>≥15 层</w:t>
                  </w:r>
                  <w:r>
                    <w:rPr>
                      <w:rFonts w:ascii="仿宋_GB2312" w:hAnsi="仿宋_GB2312" w:cs="仿宋_GB2312" w:eastAsia="仿宋_GB2312"/>
                      <w:sz w:val="24"/>
                    </w:rPr>
                    <w:t>；</w:t>
                  </w:r>
                  <w:r>
                    <w:rPr>
                      <w:rFonts w:ascii="仿宋_GB2312" w:hAnsi="仿宋_GB2312" w:cs="仿宋_GB2312" w:eastAsia="仿宋_GB2312"/>
                      <w:sz w:val="24"/>
                    </w:rPr>
                    <w:t>材质</w:t>
                  </w:r>
                  <w:r>
                    <w:rPr>
                      <w:rFonts w:ascii="仿宋_GB2312" w:hAnsi="仿宋_GB2312" w:cs="仿宋_GB2312" w:eastAsia="仿宋_GB2312"/>
                      <w:sz w:val="24"/>
                    </w:rPr>
                    <w:t>：</w:t>
                  </w:r>
                  <w:r>
                    <w:rPr>
                      <w:rFonts w:ascii="仿宋_GB2312" w:hAnsi="仿宋_GB2312" w:cs="仿宋_GB2312" w:eastAsia="仿宋_GB2312"/>
                      <w:sz w:val="24"/>
                    </w:rPr>
                    <w:t>201不锈钢及以上耐腐蚀材质</w:t>
                  </w:r>
                  <w:r>
                    <w:rPr>
                      <w:rFonts w:ascii="仿宋_GB2312" w:hAnsi="仿宋_GB2312" w:cs="仿宋_GB2312" w:eastAsia="仿宋_GB2312"/>
                      <w:sz w:val="24"/>
                    </w:rPr>
                    <w:t>；</w:t>
                  </w:r>
                  <w:r>
                    <w:rPr>
                      <w:rFonts w:ascii="仿宋_GB2312" w:hAnsi="仿宋_GB2312" w:cs="仿宋_GB2312" w:eastAsia="仿宋_GB2312"/>
                      <w:sz w:val="24"/>
                    </w:rPr>
                    <w:t>数量：</w:t>
                  </w:r>
                  <w:r>
                    <w:rPr>
                      <w:rFonts w:ascii="仿宋_GB2312" w:hAnsi="仿宋_GB2312" w:cs="仿宋_GB2312" w:eastAsia="仿宋_GB2312"/>
                      <w:sz w:val="24"/>
                    </w:rPr>
                    <w:t>2 辆/套</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六</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烤盘：</w:t>
                  </w:r>
                  <w:r>
                    <w:rPr>
                      <w:rFonts w:ascii="仿宋_GB2312" w:hAnsi="仿宋_GB2312" w:cs="仿宋_GB2312" w:eastAsia="仿宋_GB2312"/>
                      <w:sz w:val="24"/>
                    </w:rPr>
                    <w:t>≥800mm×600mm×50mm</w:t>
                  </w:r>
                  <w:r>
                    <w:rPr>
                      <w:rFonts w:ascii="仿宋_GB2312" w:hAnsi="仿宋_GB2312" w:cs="仿宋_GB2312" w:eastAsia="仿宋_GB2312"/>
                      <w:sz w:val="24"/>
                    </w:rPr>
                    <w:t>，</w:t>
                  </w:r>
                  <w:r>
                    <w:rPr>
                      <w:rFonts w:ascii="仿宋_GB2312" w:hAnsi="仿宋_GB2312" w:cs="仿宋_GB2312" w:eastAsia="仿宋_GB2312"/>
                      <w:sz w:val="24"/>
                    </w:rPr>
                    <w:t>304不锈钢网盘</w:t>
                  </w:r>
                  <w:r>
                    <w:rPr>
                      <w:rFonts w:ascii="仿宋_GB2312" w:hAnsi="仿宋_GB2312" w:cs="仿宋_GB2312" w:eastAsia="仿宋_GB2312"/>
                      <w:sz w:val="24"/>
                    </w:rPr>
                    <w:t>，数量：</w:t>
                  </w:r>
                  <w:r>
                    <w:rPr>
                      <w:rFonts w:ascii="仿宋_GB2312" w:hAnsi="仿宋_GB2312" w:cs="仿宋_GB2312" w:eastAsia="仿宋_GB2312"/>
                      <w:sz w:val="24"/>
                    </w:rPr>
                    <w:t>60个</w:t>
                  </w:r>
                  <w:r>
                    <w:rPr>
                      <w:rFonts w:ascii="仿宋_GB2312" w:hAnsi="仿宋_GB2312" w:cs="仿宋_GB2312" w:eastAsia="仿宋_GB2312"/>
                      <w:sz w:val="24"/>
                    </w:rPr>
                    <w:t>/套</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8"/>
                      <w:b/>
                      <w:color w:val="000000"/>
                    </w:rPr>
                    <w:t>七</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8"/>
                    </w:rPr>
                    <w:t>烘干箱</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1</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整体外形尺寸（长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w:t>
                  </w:r>
                  <w:r>
                    <w:rPr>
                      <w:rFonts w:ascii="仿宋_GB2312" w:hAnsi="仿宋_GB2312" w:cs="仿宋_GB2312" w:eastAsia="仿宋_GB2312"/>
                      <w:sz w:val="24"/>
                    </w:rPr>
                    <w:t>2550mm×2000mm×2300mm</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2</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净空有效尺寸（长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w:t>
                  </w:r>
                  <w:r>
                    <w:rPr>
                      <w:rFonts w:ascii="仿宋_GB2312" w:hAnsi="仿宋_GB2312" w:cs="仿宋_GB2312" w:eastAsia="仿宋_GB2312"/>
                      <w:sz w:val="24"/>
                    </w:rPr>
                    <w:t>1600mm×1800mm×1900mm</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3</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双开门</w:t>
                  </w:r>
                  <w:r>
                    <w:rPr>
                      <w:rFonts w:ascii="仿宋_GB2312" w:hAnsi="仿宋_GB2312" w:cs="仿宋_GB2312" w:eastAsia="仿宋_GB2312"/>
                      <w:sz w:val="24"/>
                    </w:rPr>
                    <w:t>1扇</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4</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烘房保温板材质：</w:t>
                  </w:r>
                  <w:r>
                    <w:rPr>
                      <w:rFonts w:ascii="仿宋_GB2312" w:hAnsi="仿宋_GB2312" w:cs="仿宋_GB2312" w:eastAsia="仿宋_GB2312"/>
                      <w:sz w:val="24"/>
                    </w:rPr>
                    <w:t>100mm聚氨酯双面彩钢保温板</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center"/>
                  </w:pPr>
                  <w:r>
                    <w:rPr>
                      <w:rFonts w:ascii="仿宋_GB2312" w:hAnsi="仿宋_GB2312" w:cs="仿宋_GB2312" w:eastAsia="仿宋_GB2312"/>
                      <w:sz w:val="24"/>
                      <w:color w:val="000000"/>
                    </w:rPr>
                    <w:t>5</w:t>
                  </w:r>
                </w:p>
              </w:tc>
              <w:tc>
                <w:tcPr>
                  <w:tcW w:type="dxa" w:w="1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24"/>
                    </w:rPr>
                    <w:t>结构形式：</w:t>
                  </w:r>
                  <w:r>
                    <w:rPr>
                      <w:rFonts w:ascii="仿宋_GB2312" w:hAnsi="仿宋_GB2312" w:cs="仿宋_GB2312" w:eastAsia="仿宋_GB2312"/>
                      <w:sz w:val="24"/>
                    </w:rPr>
                    <w:t>一体式箱体，底托带脚轮可移动，免安装，</w:t>
                  </w:r>
                  <w:r>
                    <w:rPr>
                      <w:rFonts w:ascii="仿宋_GB2312" w:hAnsi="仿宋_GB2312" w:cs="仿宋_GB2312" w:eastAsia="仿宋_GB2312"/>
                      <w:sz w:val="24"/>
                    </w:rPr>
                    <w:t>接电即用</w:t>
                  </w:r>
                </w:p>
              </w:tc>
              <w:tc>
                <w:tcPr>
                  <w:tcW w:type="dxa" w:w="216"/>
                  <w:vMerge/>
                  <w:tcBorders>
                    <w:top w:val="none" w:color="000000" w:sz="4"/>
                    <w:left w:val="single" w:color="000000" w:sz="4"/>
                    <w:bottom w:val="single" w:color="000000" w:sz="4"/>
                    <w:right w:val="single" w:color="000000" w:sz="4"/>
                  </w:tcBorders>
                </w:tcPr>
                <w:p/>
              </w:tc>
              <w:tc>
                <w:tcPr>
                  <w:tcW w:type="dxa" w:w="356"/>
                  <w:vMerge/>
                  <w:tcBorders>
                    <w:top w:val="single" w:color="000000" w:sz="4"/>
                    <w:left w:val="single" w:color="000000" w:sz="4"/>
                    <w:bottom w:val="single" w:color="000000" w:sz="4"/>
                    <w:right w:val="single" w:color="000000" w:sz="4"/>
                  </w:tcBorders>
                </w:tcPr>
                <w:p/>
              </w:tc>
            </w:tr>
          </w:tbl>
          <w:p>
            <w:pPr>
              <w:pStyle w:val="null3"/>
              <w:spacing w:before="195"/>
              <w:ind w:left="45" w:firstLine="119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为核心参数，需提供产品相关证明文件（包括但不限于检测报告、试验报告、产品彩页、厂家出具的技术证明文件、功能截图、官网截图等。）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工期：合同签订后30日历天完成交付</w:t>
            </w:r>
            <w:r>
              <w:br/>
            </w:r>
            <w:r>
              <w:rPr>
                <w:rFonts w:ascii="仿宋_GB2312" w:hAnsi="仿宋_GB2312" w:cs="仿宋_GB2312" w:eastAsia="仿宋_GB2312"/>
              </w:rPr>
              <w:t xml:space="preserve"> 质保期：≥2年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镇巴县永乐镇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供应商在合同规定的时间内完成供货并完成安装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货物必须为合格产品，质量达到国家有关标准，成交供应商供货时应当提供有关货物的合格证明材料等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验收合格起2年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完成期</w:t>
            </w:r>
          </w:p>
        </w:tc>
        <w:tc>
          <w:tcPr>
            <w:tcW w:type="dxa" w:w="3322"/>
          </w:tcPr>
          <w:p>
            <w:pPr>
              <w:pStyle w:val="null3"/>
            </w:pPr>
            <w:r>
              <w:rPr>
                <w:rFonts w:ascii="仿宋_GB2312" w:hAnsi="仿宋_GB2312" w:cs="仿宋_GB2312" w:eastAsia="仿宋_GB2312"/>
              </w:rPr>
              <w:t>应满足竞争性谈判文件的要求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应符合竞争性谈文件的规定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按照竞争性谈判文件要求提交保证金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响应文件封面 产品技术参数表 技术文件.docx 中小企业声明函 残疾人福利性单位声明函 商务应答表 供应商应提交的相关资格证明材料.pdf 标的清单 报价表 响应函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产品技术参数表 技术文件.docx 中小企业声明函 残疾人福利性单位声明函 商务应答表 供应商应提交的相关资格证明材料.pdf 标的清单 报价表 响应函 监狱企业的证明文件 供应商认为需要补充的其他内容.pdf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对于经初审合格的所有谈判响应文件，由谈判小组依据谈判响应文件，从质量和服务均能满足谈判文件要求的供应商中，按照最后报价由低到高的顺序依次排序，推荐成交候选人。谈判报价相同的，按照技术指标优劣顺序排序或由全体谈判小组成员无记名投票，得票高者排序在前。</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