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7DF99">
      <w:pPr>
        <w:spacing w:before="90" w:line="226" w:lineRule="auto"/>
        <w:ind w:left="2649"/>
        <w:outlineLvl w:val="0"/>
        <w:rPr>
          <w:rFonts w:ascii="仿宋" w:hAnsi="仿宋" w:eastAsia="仿宋" w:cs="仿宋"/>
          <w:sz w:val="40"/>
          <w:szCs w:val="40"/>
        </w:rPr>
      </w:pPr>
      <w:r>
        <w:rPr>
          <w:rFonts w:ascii="仿宋" w:hAnsi="仿宋" w:eastAsia="仿宋" w:cs="仿宋"/>
          <w:b/>
          <w:bCs/>
          <w:spacing w:val="-12"/>
          <w:sz w:val="43"/>
          <w:szCs w:val="43"/>
        </w:rPr>
        <w:t>第六章</w:t>
      </w:r>
      <w:r>
        <w:rPr>
          <w:rFonts w:ascii="仿宋" w:hAnsi="仿宋" w:eastAsia="仿宋" w:cs="仿宋"/>
          <w:spacing w:val="29"/>
          <w:sz w:val="43"/>
          <w:szCs w:val="43"/>
        </w:rPr>
        <w:t xml:space="preserve"> </w:t>
      </w:r>
      <w:r>
        <w:rPr>
          <w:rFonts w:ascii="仿宋" w:hAnsi="仿宋" w:eastAsia="仿宋" w:cs="仿宋"/>
          <w:b/>
          <w:bCs/>
          <w:spacing w:val="-12"/>
          <w:sz w:val="40"/>
          <w:szCs w:val="40"/>
        </w:rPr>
        <w:t>合同范本</w:t>
      </w:r>
    </w:p>
    <w:p w14:paraId="1650231A">
      <w:pPr>
        <w:pStyle w:val="3"/>
        <w:spacing w:line="278" w:lineRule="auto"/>
      </w:pPr>
    </w:p>
    <w:p w14:paraId="7670A103">
      <w:pPr>
        <w:pStyle w:val="3"/>
        <w:spacing w:line="278" w:lineRule="auto"/>
      </w:pPr>
    </w:p>
    <w:p w14:paraId="3CAA2815">
      <w:pPr>
        <w:pStyle w:val="3"/>
        <w:spacing w:line="279" w:lineRule="auto"/>
      </w:pPr>
    </w:p>
    <w:p w14:paraId="04F91715">
      <w:pPr>
        <w:spacing w:before="129" w:line="489" w:lineRule="exact"/>
        <w:jc w:val="center"/>
        <w:rPr>
          <w:rFonts w:hint="eastAsia" w:ascii="宋体" w:hAnsi="宋体" w:eastAsia="宋体" w:cs="宋体"/>
          <w:b/>
          <w:bCs/>
          <w:spacing w:val="-1"/>
          <w:position w:val="2"/>
          <w:sz w:val="35"/>
          <w:szCs w:val="35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1"/>
          <w:position w:val="2"/>
          <w:sz w:val="35"/>
          <w:szCs w:val="35"/>
          <w:lang w:eastAsia="zh-CN"/>
        </w:rPr>
        <w:t>2026年度食品检验服务机构采购项目</w:t>
      </w:r>
    </w:p>
    <w:p w14:paraId="322D7635">
      <w:pPr>
        <w:spacing w:before="129" w:line="489" w:lineRule="exact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1"/>
          <w:position w:val="2"/>
          <w:sz w:val="35"/>
          <w:szCs w:val="35"/>
        </w:rPr>
        <w:t>合同书</w:t>
      </w:r>
    </w:p>
    <w:p w14:paraId="438E02F3">
      <w:pPr>
        <w:spacing w:before="205" w:line="228" w:lineRule="auto"/>
        <w:ind w:left="229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（注：最终以甲乙双方签订的合同为准）</w:t>
      </w:r>
    </w:p>
    <w:p w14:paraId="5EE28AE6">
      <w:pPr>
        <w:pStyle w:val="3"/>
        <w:spacing w:line="267" w:lineRule="auto"/>
      </w:pPr>
    </w:p>
    <w:p w14:paraId="53B2EAF8">
      <w:pPr>
        <w:pStyle w:val="3"/>
        <w:spacing w:line="267" w:lineRule="auto"/>
      </w:pPr>
    </w:p>
    <w:p w14:paraId="0CC095F0">
      <w:pPr>
        <w:pStyle w:val="3"/>
        <w:spacing w:line="268" w:lineRule="auto"/>
      </w:pPr>
    </w:p>
    <w:p w14:paraId="77E64565">
      <w:pPr>
        <w:pStyle w:val="3"/>
        <w:spacing w:line="268" w:lineRule="auto"/>
      </w:pPr>
    </w:p>
    <w:p w14:paraId="4153B1FB">
      <w:pPr>
        <w:pStyle w:val="3"/>
        <w:spacing w:line="268" w:lineRule="auto"/>
      </w:pPr>
    </w:p>
    <w:p w14:paraId="281F8BB1">
      <w:pPr>
        <w:pStyle w:val="3"/>
        <w:spacing w:line="268" w:lineRule="auto"/>
      </w:pPr>
    </w:p>
    <w:p w14:paraId="56F243B6">
      <w:pPr>
        <w:spacing w:before="114" w:line="229" w:lineRule="auto"/>
        <w:ind w:left="2932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3"/>
          <w:sz w:val="35"/>
          <w:szCs w:val="35"/>
        </w:rPr>
        <w:t>合同编号：</w:t>
      </w:r>
      <w:r>
        <w:rPr>
          <w:rFonts w:ascii="仿宋" w:hAnsi="仿宋" w:eastAsia="仿宋" w:cs="仿宋"/>
          <w:b/>
          <w:bCs/>
          <w:sz w:val="35"/>
          <w:szCs w:val="35"/>
        </w:rPr>
        <w:t>XXXX</w:t>
      </w:r>
    </w:p>
    <w:p w14:paraId="2CDA8A05">
      <w:pPr>
        <w:pStyle w:val="3"/>
        <w:spacing w:line="257" w:lineRule="auto"/>
      </w:pPr>
    </w:p>
    <w:p w14:paraId="6BD3C276">
      <w:pPr>
        <w:pStyle w:val="3"/>
        <w:spacing w:line="257" w:lineRule="auto"/>
      </w:pPr>
    </w:p>
    <w:p w14:paraId="2491CE57">
      <w:pPr>
        <w:pStyle w:val="3"/>
        <w:spacing w:line="257" w:lineRule="auto"/>
      </w:pPr>
    </w:p>
    <w:p w14:paraId="3497600A">
      <w:pPr>
        <w:pStyle w:val="3"/>
        <w:spacing w:line="258" w:lineRule="auto"/>
      </w:pPr>
    </w:p>
    <w:p w14:paraId="777127BF">
      <w:pPr>
        <w:pStyle w:val="3"/>
        <w:spacing w:line="258" w:lineRule="auto"/>
      </w:pPr>
    </w:p>
    <w:p w14:paraId="18FCED8A">
      <w:pPr>
        <w:pStyle w:val="3"/>
        <w:spacing w:line="258" w:lineRule="auto"/>
      </w:pPr>
    </w:p>
    <w:p w14:paraId="17FBCAD1">
      <w:pPr>
        <w:pStyle w:val="3"/>
        <w:spacing w:line="258" w:lineRule="auto"/>
      </w:pPr>
    </w:p>
    <w:p w14:paraId="64BDF4EC">
      <w:pPr>
        <w:spacing w:before="102" w:line="371" w:lineRule="auto"/>
        <w:ind w:left="139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甲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方（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fldChar w:fldCharType="begin"/>
      </w:r>
      <w: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fldChar w:fldCharType="separate"/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采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购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人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fldChar w:fldCharType="end"/>
      </w:r>
      <w:r>
        <w:rPr>
          <w:rFonts w:ascii="仿宋" w:hAnsi="仿宋" w:eastAsia="仿宋" w:cs="仿宋"/>
          <w:b/>
          <w:bCs/>
          <w:spacing w:val="-23"/>
          <w:sz w:val="31"/>
          <w:szCs w:val="31"/>
        </w:rPr>
        <w:t>）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23"/>
          <w:sz w:val="31"/>
          <w:szCs w:val="31"/>
        </w:rPr>
        <w:t>：</w:t>
      </w:r>
      <w:r>
        <w:rPr>
          <w:rFonts w:ascii="仿宋" w:hAnsi="仿宋" w:eastAsia="仿宋" w:cs="仿宋"/>
          <w:spacing w:val="-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u w:val="single" w:color="auto"/>
        </w:rPr>
        <w:t xml:space="preserve">              </w:t>
      </w:r>
      <w:r>
        <w:rPr>
          <w:rFonts w:ascii="仿宋" w:hAnsi="仿宋" w:eastAsia="仿宋" w:cs="仿宋"/>
          <w:b/>
          <w:bCs/>
          <w:spacing w:val="-16"/>
          <w:sz w:val="31"/>
          <w:szCs w:val="31"/>
          <w:u w:val="single" w:color="auto"/>
        </w:rPr>
        <w:t>.</w:t>
      </w:r>
    </w:p>
    <w:p w14:paraId="77C2DDDB">
      <w:pPr>
        <w:spacing w:before="1" w:line="399" w:lineRule="auto"/>
        <w:ind w:left="137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fldChar w:fldCharType="separate"/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乙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方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fldChar w:fldCharType="end"/>
      </w:r>
      <w:r>
        <w:rPr>
          <w:rFonts w:ascii="仿宋" w:hAnsi="仿宋" w:eastAsia="仿宋" w:cs="仿宋"/>
          <w:spacing w:val="-10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（供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应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商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4"/>
          <w:sz w:val="31"/>
          <w:szCs w:val="31"/>
        </w:rPr>
        <w:t>）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4"/>
          <w:sz w:val="31"/>
          <w:szCs w:val="31"/>
        </w:rPr>
        <w:t>：</w:t>
      </w:r>
      <w:r>
        <w:rPr>
          <w:rFonts w:ascii="仿宋" w:hAnsi="仿宋" w:eastAsia="仿宋" w:cs="仿宋"/>
          <w:spacing w:val="-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u w:val="single" w:color="auto"/>
        </w:rPr>
        <w:t xml:space="preserve">              </w:t>
      </w:r>
      <w:r>
        <w:rPr>
          <w:rFonts w:ascii="仿宋" w:hAnsi="仿宋" w:eastAsia="仿宋" w:cs="仿宋"/>
          <w:b/>
          <w:bCs/>
          <w:spacing w:val="-8"/>
          <w:sz w:val="31"/>
          <w:szCs w:val="31"/>
          <w:u w:val="single" w:color="auto"/>
        </w:rPr>
        <w:t>.</w:t>
      </w:r>
    </w:p>
    <w:p w14:paraId="78286922">
      <w:pPr>
        <w:spacing w:before="2" w:line="227" w:lineRule="auto"/>
        <w:ind w:left="8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确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认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方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(代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理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机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构)：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  <w:u w:val="single" w:color="auto"/>
        </w:rPr>
        <w:t xml:space="preserve">               </w:t>
      </w:r>
      <w:r>
        <w:rPr>
          <w:rFonts w:ascii="仿宋" w:hAnsi="仿宋" w:eastAsia="仿宋" w:cs="仿宋"/>
          <w:b/>
          <w:bCs/>
          <w:spacing w:val="-5"/>
          <w:sz w:val="31"/>
          <w:szCs w:val="31"/>
          <w:u w:val="single" w:color="auto"/>
        </w:rPr>
        <w:t>.</w:t>
      </w:r>
    </w:p>
    <w:p w14:paraId="3740BE73">
      <w:pPr>
        <w:spacing w:before="152" w:line="228" w:lineRule="auto"/>
        <w:ind w:left="13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签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订时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间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：</w:t>
      </w:r>
      <w:r>
        <w:rPr>
          <w:rFonts w:ascii="仿宋" w:hAnsi="仿宋" w:eastAsia="仿宋" w:cs="仿宋"/>
          <w:spacing w:val="-10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  <w:u w:val="single" w:color="auto"/>
        </w:rPr>
        <w:t xml:space="preserve">      </w:t>
      </w:r>
      <w:r>
        <w:rPr>
          <w:rFonts w:ascii="仿宋" w:hAnsi="仿宋" w:eastAsia="仿宋" w:cs="仿宋"/>
          <w:spacing w:val="-12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年</w:t>
      </w:r>
      <w:r>
        <w:rPr>
          <w:rFonts w:ascii="仿宋" w:hAnsi="仿宋" w:eastAsia="仿宋" w:cs="仿宋"/>
          <w:spacing w:val="-10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1"/>
          <w:sz w:val="31"/>
          <w:szCs w:val="31"/>
          <w:u w:val="single" w:color="auto"/>
        </w:rPr>
        <w:t xml:space="preserve">  </w:t>
      </w:r>
      <w:r>
        <w:rPr>
          <w:rFonts w:ascii="仿宋" w:hAnsi="仿宋" w:eastAsia="仿宋" w:cs="仿宋"/>
          <w:spacing w:val="-11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月</w:t>
      </w:r>
      <w:r>
        <w:rPr>
          <w:rFonts w:ascii="仿宋" w:hAnsi="仿宋" w:eastAsia="仿宋" w:cs="仿宋"/>
          <w:spacing w:val="-10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:u w:val="single" w:color="auto"/>
        </w:rPr>
        <w:t xml:space="preserve">    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日</w:t>
      </w:r>
    </w:p>
    <w:p w14:paraId="3AA0F4F0">
      <w:pPr>
        <w:spacing w:line="228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9"/>
          <w:pgMar w:top="1415" w:right="1785" w:bottom="1222" w:left="1785" w:header="0" w:footer="956" w:gutter="0"/>
          <w:cols w:space="720" w:num="1"/>
        </w:sectPr>
      </w:pPr>
    </w:p>
    <w:p w14:paraId="1CF12FAD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合同编号： </w:t>
      </w:r>
    </w:p>
    <w:p w14:paraId="73129AAE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签订地点： </w:t>
      </w:r>
    </w:p>
    <w:p w14:paraId="69D2B10A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签订时间:</w:t>
      </w:r>
    </w:p>
    <w:p w14:paraId="410E3DCC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采购人（甲方）：</w:t>
      </w:r>
    </w:p>
    <w:p w14:paraId="16C761F6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>（乙方）：</w:t>
      </w:r>
    </w:p>
    <w:p w14:paraId="41B40DBB">
      <w:pPr>
        <w:pStyle w:val="8"/>
        <w:tabs>
          <w:tab w:val="left" w:pos="0"/>
        </w:tabs>
        <w:spacing w:before="120" w:beforeLines="50"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根据《中华人民共和国政府采购法》及实施条例、《中华人民共和国</w:t>
      </w:r>
      <w:r>
        <w:rPr>
          <w:rFonts w:hint="eastAsia" w:ascii="仿宋" w:hAnsi="仿宋" w:eastAsia="仿宋" w:cs="仿宋"/>
          <w:color w:val="000000"/>
          <w:lang w:eastAsia="zh-CN"/>
        </w:rPr>
        <w:t>民法典</w:t>
      </w:r>
      <w:r>
        <w:rPr>
          <w:rFonts w:hint="eastAsia" w:ascii="仿宋" w:hAnsi="仿宋" w:eastAsia="仿宋" w:cs="仿宋"/>
          <w:color w:val="000000"/>
        </w:rPr>
        <w:t>》和甲方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/>
        </w:rPr>
        <w:t xml:space="preserve"> 采购项目（采购项目编号：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</w:rPr>
        <w:t>）的竞争性磋商文件、</w:t>
      </w:r>
      <w:r>
        <w:rPr>
          <w:rFonts w:hint="eastAsia" w:ascii="仿宋" w:hAnsi="仿宋" w:eastAsia="仿宋" w:cs="仿宋"/>
          <w:color w:val="000000"/>
          <w:lang w:eastAsia="zh-CN"/>
        </w:rPr>
        <w:t>响应文件</w:t>
      </w:r>
      <w:r>
        <w:rPr>
          <w:rFonts w:hint="eastAsia" w:ascii="仿宋" w:hAnsi="仿宋" w:eastAsia="仿宋" w:cs="仿宋"/>
          <w:color w:val="000000"/>
        </w:rPr>
        <w:t>等有关规定，为确保甲方采购项目的顺利实施，甲、乙双方在平等自愿原则下签订本合同，并共同遵守如下条款：</w:t>
      </w:r>
    </w:p>
    <w:p w14:paraId="6ABB29AD">
      <w:pPr>
        <w:pStyle w:val="8"/>
        <w:tabs>
          <w:tab w:val="left" w:pos="0"/>
        </w:tabs>
        <w:spacing w:before="120" w:before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</w:rPr>
      </w:pPr>
      <w:r>
        <w:rPr>
          <w:rFonts w:hint="eastAsia" w:ascii="仿宋" w:hAnsi="仿宋" w:eastAsia="仿宋" w:cs="仿宋"/>
          <w:b/>
          <w:color w:val="000000"/>
        </w:rPr>
        <w:t>第一条 合同标的及数量</w:t>
      </w:r>
    </w:p>
    <w:p w14:paraId="44EFB630">
      <w:pPr>
        <w:pStyle w:val="8"/>
        <w:tabs>
          <w:tab w:val="left" w:pos="0"/>
        </w:tabs>
        <w:spacing w:before="120" w:before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    1、乙方向甲方提供下列服务内容：</w:t>
      </w:r>
    </w:p>
    <w:tbl>
      <w:tblPr>
        <w:tblStyle w:val="5"/>
        <w:tblpPr w:leftFromText="180" w:rightFromText="180" w:vertAnchor="text" w:horzAnchor="margin" w:tblpXSpec="center" w:tblpY="38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2325"/>
        <w:gridCol w:w="2634"/>
        <w:gridCol w:w="2237"/>
      </w:tblGrid>
      <w:tr w14:paraId="7C1A32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67" w:type="dxa"/>
            <w:noWrap w:val="0"/>
            <w:vAlign w:val="center"/>
          </w:tcPr>
          <w:p w14:paraId="32789AA0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325" w:type="dxa"/>
            <w:noWrap w:val="0"/>
            <w:vAlign w:val="center"/>
          </w:tcPr>
          <w:p w14:paraId="26BAEAC8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2634" w:type="dxa"/>
            <w:noWrap w:val="0"/>
            <w:vAlign w:val="center"/>
          </w:tcPr>
          <w:p w14:paraId="467B8A98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33DB2AAA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28F8D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67" w:type="dxa"/>
            <w:noWrap w:val="0"/>
            <w:vAlign w:val="center"/>
          </w:tcPr>
          <w:p w14:paraId="7E3FC89B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77961FA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34" w:type="dxa"/>
            <w:noWrap w:val="0"/>
            <w:vAlign w:val="center"/>
          </w:tcPr>
          <w:p w14:paraId="61C24830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7A6F54BF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62111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67" w:type="dxa"/>
            <w:noWrap w:val="0"/>
            <w:vAlign w:val="center"/>
          </w:tcPr>
          <w:p w14:paraId="70480E7D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57288EB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34" w:type="dxa"/>
            <w:noWrap w:val="0"/>
            <w:vAlign w:val="center"/>
          </w:tcPr>
          <w:p w14:paraId="22BCBCD8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7472A465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2F6ED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67" w:type="dxa"/>
            <w:noWrap w:val="0"/>
            <w:vAlign w:val="center"/>
          </w:tcPr>
          <w:p w14:paraId="49891917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4021B86F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34" w:type="dxa"/>
            <w:noWrap w:val="0"/>
            <w:vAlign w:val="center"/>
          </w:tcPr>
          <w:p w14:paraId="0D48A44C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413542AF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12C4B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67" w:type="dxa"/>
            <w:noWrap w:val="0"/>
            <w:vAlign w:val="center"/>
          </w:tcPr>
          <w:p w14:paraId="64E97FCA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E75BC16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34" w:type="dxa"/>
            <w:noWrap w:val="0"/>
            <w:vAlign w:val="center"/>
          </w:tcPr>
          <w:p w14:paraId="412B18C1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74EA9391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82DE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3492" w:type="dxa"/>
            <w:gridSpan w:val="2"/>
            <w:noWrap w:val="0"/>
            <w:vAlign w:val="center"/>
          </w:tcPr>
          <w:p w14:paraId="2F0AC1D5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4871" w:type="dxa"/>
            <w:gridSpan w:val="2"/>
            <w:noWrap w:val="0"/>
            <w:vAlign w:val="center"/>
          </w:tcPr>
          <w:p w14:paraId="2C062DC8">
            <w:pPr>
              <w:spacing w:line="240" w:lineRule="auto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33D3A390">
      <w:pPr>
        <w:tabs>
          <w:tab w:val="left" w:pos="0"/>
        </w:tabs>
        <w:rPr>
          <w:rFonts w:hint="eastAsia" w:ascii="仿宋" w:hAnsi="仿宋" w:eastAsia="仿宋" w:cs="仿宋"/>
          <w:b/>
          <w:color w:val="000000"/>
          <w:sz w:val="24"/>
        </w:rPr>
      </w:pPr>
    </w:p>
    <w:p w14:paraId="0B03A8F4">
      <w:pPr>
        <w:tabs>
          <w:tab w:val="left" w:pos="0"/>
        </w:tabs>
        <w:rPr>
          <w:rFonts w:hint="eastAsia" w:ascii="仿宋" w:hAnsi="仿宋" w:eastAsia="仿宋" w:cs="仿宋"/>
          <w:b/>
          <w:color w:val="000000"/>
          <w:sz w:val="24"/>
        </w:rPr>
      </w:pPr>
    </w:p>
    <w:p w14:paraId="53D83E47">
      <w:pPr>
        <w:tabs>
          <w:tab w:val="left" w:pos="0"/>
        </w:tabs>
        <w:rPr>
          <w:rFonts w:hint="eastAsia" w:ascii="仿宋" w:hAnsi="仿宋" w:eastAsia="仿宋" w:cs="仿宋"/>
          <w:b/>
          <w:color w:val="000000"/>
          <w:sz w:val="24"/>
        </w:rPr>
      </w:pPr>
    </w:p>
    <w:p w14:paraId="674D316B">
      <w:pPr>
        <w:pStyle w:val="8"/>
        <w:tabs>
          <w:tab w:val="left" w:pos="0"/>
        </w:tabs>
        <w:spacing w:before="120" w:before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    2、交付的采购内容与</w:t>
      </w:r>
      <w:r>
        <w:rPr>
          <w:rFonts w:hint="eastAsia" w:ascii="仿宋" w:hAnsi="仿宋" w:eastAsia="仿宋" w:cs="仿宋"/>
          <w:color w:val="000000"/>
          <w:lang w:eastAsia="zh-CN"/>
        </w:rPr>
        <w:t>响应文件</w:t>
      </w:r>
      <w:r>
        <w:rPr>
          <w:rFonts w:hint="eastAsia" w:ascii="仿宋" w:hAnsi="仿宋" w:eastAsia="仿宋" w:cs="仿宋"/>
          <w:color w:val="000000"/>
        </w:rPr>
        <w:t>所指明的一致。</w:t>
      </w:r>
    </w:p>
    <w:p w14:paraId="53BEA894">
      <w:pPr>
        <w:tabs>
          <w:tab w:val="left" w:pos="0"/>
        </w:tabs>
        <w:rPr>
          <w:rFonts w:hint="eastAsia" w:ascii="仿宋" w:hAnsi="仿宋" w:eastAsia="仿宋" w:cs="仿宋"/>
          <w:b/>
          <w:color w:val="000000"/>
          <w:sz w:val="24"/>
        </w:rPr>
      </w:pPr>
    </w:p>
    <w:p w14:paraId="7E83275B">
      <w:pPr>
        <w:numPr>
          <w:ilvl w:val="0"/>
          <w:numId w:val="1"/>
        </w:numPr>
        <w:tabs>
          <w:tab w:val="left" w:pos="0"/>
        </w:tabs>
        <w:spacing w:line="360" w:lineRule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 xml:space="preserve"> 合同价款</w:t>
      </w:r>
    </w:p>
    <w:p w14:paraId="7C7A4894">
      <w:pPr>
        <w:pStyle w:val="4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000000"/>
        </w:rPr>
      </w:pPr>
    </w:p>
    <w:p w14:paraId="01F454EE">
      <w:pPr>
        <w:tabs>
          <w:tab w:val="left" w:pos="0"/>
        </w:tabs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  <w:t>第三条  合同价款的支付方式</w:t>
      </w:r>
    </w:p>
    <w:p w14:paraId="094502D8">
      <w:pPr>
        <w:pStyle w:val="8"/>
        <w:tabs>
          <w:tab w:val="left" w:pos="0"/>
        </w:tabs>
        <w:spacing w:line="360" w:lineRule="auto"/>
        <w:ind w:firstLine="48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1、支付方式</w:t>
      </w:r>
      <w:r>
        <w:rPr>
          <w:rFonts w:hint="eastAsia" w:ascii="仿宋" w:hAnsi="仿宋" w:eastAsia="仿宋" w:cs="仿宋"/>
          <w:color w:val="00000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>甲乙双方自行协商。</w:t>
      </w:r>
    </w:p>
    <w:p w14:paraId="0C7CD369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highlight w:val="none"/>
        </w:rPr>
        <w:t>、结算方式：银行转账。</w:t>
      </w:r>
    </w:p>
    <w:p w14:paraId="74A8B6F0">
      <w:pPr>
        <w:pStyle w:val="8"/>
        <w:tabs>
          <w:tab w:val="left" w:pos="0"/>
        </w:tabs>
        <w:spacing w:before="120" w:beforeLines="50" w:after="120" w:after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b/>
          <w:color w:val="000000"/>
          <w:highlight w:val="none"/>
        </w:rPr>
        <w:t>第四条 交货时间与地点</w:t>
      </w:r>
    </w:p>
    <w:p w14:paraId="6BB573FC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1、服务期限：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 xml:space="preserve">  </w:t>
      </w:r>
    </w:p>
    <w:p w14:paraId="1FC5028A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highlight w:val="none"/>
        </w:rPr>
        <w:t>、成交供应商遇到可能妨碍按时提供服务的情况，应当及时以书面形式通知采购人，说明原由、拖延的期限等；采购人在收到通知后，尽快进行情况评估并确定是否通过修改合同，酌情延长服务期限或者通过协商加收误期赔偿金。</w:t>
      </w:r>
    </w:p>
    <w:p w14:paraId="6AB0D8B6">
      <w:pPr>
        <w:pStyle w:val="8"/>
        <w:tabs>
          <w:tab w:val="left" w:pos="0"/>
        </w:tabs>
        <w:spacing w:after="120" w:after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b/>
          <w:color w:val="000000"/>
          <w:highlight w:val="none"/>
        </w:rPr>
        <w:t>第五条 权利保证</w:t>
      </w:r>
    </w:p>
    <w:p w14:paraId="55BBAF45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1、乙方保证对其</w:t>
      </w:r>
      <w:r>
        <w:rPr>
          <w:rFonts w:hint="eastAsia" w:ascii="仿宋" w:hAnsi="仿宋" w:eastAsia="仿宋" w:cs="仿宋"/>
          <w:color w:val="000000"/>
          <w:highlight w:val="none"/>
          <w:lang w:eastAsia="zh-CN"/>
        </w:rPr>
        <w:t>服务内容</w:t>
      </w:r>
      <w:r>
        <w:rPr>
          <w:rFonts w:hint="eastAsia" w:ascii="仿宋" w:hAnsi="仿宋" w:eastAsia="仿宋" w:cs="仿宋"/>
          <w:color w:val="000000"/>
          <w:highlight w:val="none"/>
        </w:rPr>
        <w:t>享有合法的权利。</w:t>
      </w:r>
    </w:p>
    <w:p w14:paraId="7AE5FFB0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4、如甲方在使用该服务中构成上述侵权的，则由乙方承担全部责任。</w:t>
      </w:r>
    </w:p>
    <w:p w14:paraId="0256FC55">
      <w:pPr>
        <w:pStyle w:val="8"/>
        <w:tabs>
          <w:tab w:val="left" w:pos="0"/>
        </w:tabs>
        <w:spacing w:before="120" w:beforeLines="50" w:after="120" w:after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b/>
          <w:color w:val="000000"/>
          <w:highlight w:val="none"/>
        </w:rPr>
        <w:t>第六条 售后服务</w:t>
      </w:r>
    </w:p>
    <w:p w14:paraId="1EE5D8FC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highlight w:val="none"/>
        </w:rPr>
        <w:t xml:space="preserve">    乙方应按照专家评审意见和</w:t>
      </w:r>
      <w:r>
        <w:rPr>
          <w:rFonts w:hint="eastAsia" w:ascii="仿宋" w:hAnsi="仿宋" w:eastAsia="仿宋" w:cs="仿宋"/>
          <w:color w:val="000000"/>
          <w:kern w:val="0"/>
          <w:highlight w:val="none"/>
          <w:lang w:eastAsia="zh-CN"/>
        </w:rPr>
        <w:t>采购</w:t>
      </w:r>
      <w:r>
        <w:rPr>
          <w:rFonts w:hint="eastAsia" w:ascii="仿宋" w:hAnsi="仿宋" w:eastAsia="仿宋" w:cs="仿宋"/>
          <w:color w:val="000000"/>
          <w:kern w:val="0"/>
          <w:highlight w:val="none"/>
        </w:rPr>
        <w:t>意见</w:t>
      </w:r>
      <w:r>
        <w:rPr>
          <w:rFonts w:hint="eastAsia" w:ascii="仿宋" w:hAnsi="仿宋" w:eastAsia="仿宋" w:cs="仿宋"/>
          <w:color w:val="000000"/>
          <w:kern w:val="0"/>
          <w:highlight w:val="none"/>
          <w:lang w:eastAsia="zh-CN"/>
        </w:rPr>
        <w:t>调整</w:t>
      </w:r>
      <w:r>
        <w:rPr>
          <w:rFonts w:hint="eastAsia" w:ascii="仿宋" w:hAnsi="仿宋" w:eastAsia="仿宋" w:cs="仿宋"/>
          <w:color w:val="000000"/>
          <w:kern w:val="0"/>
          <w:highlight w:val="none"/>
          <w:lang w:val="en-US" w:eastAsia="zh-CN"/>
        </w:rPr>
        <w:t>设计内容</w:t>
      </w:r>
      <w:r>
        <w:rPr>
          <w:rFonts w:hint="eastAsia" w:ascii="仿宋" w:hAnsi="仿宋" w:eastAsia="仿宋" w:cs="仿宋"/>
          <w:color w:val="000000"/>
          <w:kern w:val="0"/>
          <w:highlight w:val="none"/>
        </w:rPr>
        <w:t>，</w:t>
      </w:r>
      <w:r>
        <w:rPr>
          <w:rFonts w:hint="eastAsia" w:ascii="仿宋" w:hAnsi="仿宋" w:eastAsia="仿宋" w:cs="仿宋"/>
          <w:color w:val="000000"/>
          <w:kern w:val="0"/>
          <w:highlight w:val="none"/>
          <w:lang w:eastAsia="zh-CN"/>
        </w:rPr>
        <w:t>并且做到完善的后续跟踪服务</w:t>
      </w:r>
      <w:r>
        <w:rPr>
          <w:rFonts w:hint="eastAsia" w:ascii="仿宋" w:hAnsi="仿宋" w:eastAsia="仿宋" w:cs="仿宋"/>
          <w:color w:val="000000"/>
          <w:kern w:val="0"/>
          <w:highlight w:val="none"/>
        </w:rPr>
        <w:t>。</w:t>
      </w:r>
    </w:p>
    <w:p w14:paraId="0FEAEECC">
      <w:pPr>
        <w:pStyle w:val="8"/>
        <w:tabs>
          <w:tab w:val="left" w:pos="0"/>
        </w:tabs>
        <w:spacing w:after="120" w:after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b/>
          <w:color w:val="000000"/>
          <w:highlight w:val="none"/>
        </w:rPr>
        <w:t>第七条 违约责任</w:t>
      </w:r>
    </w:p>
    <w:p w14:paraId="30D41895">
      <w:pPr>
        <w:pStyle w:val="8"/>
        <w:tabs>
          <w:tab w:val="left" w:pos="0"/>
        </w:tabs>
        <w:spacing w:after="120" w:afterLines="50"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依据《中华人民共和国</w:t>
      </w:r>
      <w:r>
        <w:rPr>
          <w:rFonts w:hint="eastAsia" w:ascii="仿宋" w:hAnsi="仿宋" w:eastAsia="仿宋" w:cs="仿宋"/>
          <w:color w:val="000000"/>
          <w:highlight w:val="none"/>
          <w:lang w:eastAsia="zh-CN"/>
        </w:rPr>
        <w:t>民法典</w:t>
      </w:r>
      <w:r>
        <w:rPr>
          <w:rFonts w:hint="eastAsia" w:ascii="仿宋" w:hAnsi="仿宋" w:eastAsia="仿宋" w:cs="仿宋"/>
          <w:color w:val="000000"/>
          <w:highlight w:val="none"/>
        </w:rPr>
        <w:t>》、《中华人民共和国政府采购法》的相关条款规定和本合同约定。</w:t>
      </w:r>
    </w:p>
    <w:p w14:paraId="77220D5E">
      <w:pPr>
        <w:widowControl/>
        <w:tabs>
          <w:tab w:val="left" w:pos="0"/>
        </w:tabs>
        <w:spacing w:before="120" w:beforeLines="50" w:after="120" w:afterLines="50"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 xml:space="preserve">第八条 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合同的变更和终止</w:t>
      </w:r>
    </w:p>
    <w:p w14:paraId="5FE231B8">
      <w:pPr>
        <w:tabs>
          <w:tab w:val="left" w:pos="0"/>
        </w:tabs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   除《中华人民共和国政府采购法》第49条、第50条第二款规定的情形外，本合同一经签订，甲乙双方不得擅自变更、中止或终止合同。</w:t>
      </w:r>
      <w:r>
        <w:rPr>
          <w:rFonts w:hint="eastAsia" w:ascii="仿宋" w:hAnsi="仿宋" w:eastAsia="仿宋" w:cs="仿宋"/>
          <w:color w:val="000000"/>
          <w:sz w:val="24"/>
        </w:rPr>
        <w:t>对确需变更、调整或者中止、终止合同的，应按规定履行相应的手续。</w:t>
      </w:r>
    </w:p>
    <w:p w14:paraId="62659A89">
      <w:pPr>
        <w:widowControl/>
        <w:tabs>
          <w:tab w:val="left" w:pos="0"/>
        </w:tabs>
        <w:spacing w:before="120" w:beforeLines="50" w:after="120" w:afterLines="50" w:line="360" w:lineRule="auto"/>
        <w:jc w:val="left"/>
        <w:rPr>
          <w:rFonts w:hint="eastAsia" w:ascii="仿宋" w:hAnsi="仿宋" w:eastAsia="仿宋" w:cs="仿宋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第九条 争议的解决</w:t>
      </w:r>
    </w:p>
    <w:p w14:paraId="00DCDDE3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    1、</w:t>
      </w:r>
      <w:r>
        <w:rPr>
          <w:rFonts w:hint="eastAsia" w:ascii="仿宋" w:hAnsi="仿宋" w:eastAsia="仿宋" w:cs="仿宋"/>
          <w:color w:val="000000"/>
          <w:kern w:val="0"/>
        </w:rPr>
        <w:t>因履行本合同引起的或与本合同有关的争议，甲、乙双方应首先通过友好协商解决，如果协商不成，则采取以下第____种方式解决争议：</w:t>
      </w:r>
    </w:p>
    <w:p w14:paraId="050BDEB7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kern w:val="0"/>
        </w:rPr>
      </w:pPr>
      <w:r>
        <w:rPr>
          <w:rFonts w:hint="eastAsia" w:ascii="仿宋" w:hAnsi="仿宋" w:eastAsia="仿宋" w:cs="仿宋"/>
          <w:color w:val="000000"/>
          <w:kern w:val="0"/>
        </w:rPr>
        <w:t xml:space="preserve">    1.1、向甲方所在地有管辖权的人民法院提起诉讼；</w:t>
      </w:r>
    </w:p>
    <w:p w14:paraId="4386FBBA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kern w:val="0"/>
        </w:rPr>
      </w:pPr>
      <w:r>
        <w:rPr>
          <w:rFonts w:hint="eastAsia" w:ascii="仿宋" w:hAnsi="仿宋" w:eastAsia="仿宋" w:cs="仿宋"/>
          <w:color w:val="000000"/>
          <w:kern w:val="0"/>
        </w:rPr>
        <w:t xml:space="preserve">    1.2、向甲方仲裁委员会按其仲裁规则申请仲裁。</w:t>
      </w:r>
    </w:p>
    <w:p w14:paraId="007CEDD3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kern w:val="0"/>
        </w:rPr>
      </w:pPr>
      <w:r>
        <w:rPr>
          <w:rFonts w:hint="eastAsia" w:ascii="仿宋" w:hAnsi="仿宋" w:eastAsia="仿宋" w:cs="仿宋"/>
          <w:color w:val="000000"/>
          <w:kern w:val="0"/>
        </w:rPr>
        <w:t xml:space="preserve">    2．在仲裁期间，本合同应继续履行。</w:t>
      </w:r>
    </w:p>
    <w:p w14:paraId="5B3838A1">
      <w:pPr>
        <w:tabs>
          <w:tab w:val="left" w:pos="0"/>
        </w:tabs>
        <w:snapToGrid w:val="0"/>
        <w:spacing w:before="120" w:beforeLines="50" w:after="120" w:afterLines="50" w:line="360" w:lineRule="auto"/>
        <w:textAlignment w:val="baseline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第十条</w:t>
      </w: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  <w:r>
        <w:rPr>
          <w:rFonts w:hint="eastAsia" w:ascii="仿宋" w:hAnsi="仿宋" w:eastAsia="仿宋" w:cs="仿宋"/>
          <w:b/>
          <w:color w:val="000000"/>
          <w:sz w:val="24"/>
        </w:rPr>
        <w:t>合同文件</w:t>
      </w:r>
    </w:p>
    <w:p w14:paraId="7F734CEF">
      <w:pPr>
        <w:tabs>
          <w:tab w:val="left" w:pos="0"/>
        </w:tabs>
        <w:snapToGrid w:val="0"/>
        <w:spacing w:before="120" w:beforeLines="50" w:after="120" w:afterLines="50" w:line="360" w:lineRule="auto"/>
        <w:textAlignment w:val="baseline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5534A8CD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1、本合同书</w:t>
      </w:r>
    </w:p>
    <w:p w14:paraId="511B3BB5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2、成交通知书</w:t>
      </w:r>
      <w:r>
        <w:rPr>
          <w:rFonts w:hint="eastAsia" w:ascii="仿宋" w:hAnsi="仿宋" w:eastAsia="仿宋" w:cs="仿宋"/>
          <w:color w:val="000000"/>
          <w:sz w:val="24"/>
        </w:rPr>
        <w:tab/>
      </w:r>
    </w:p>
    <w:p w14:paraId="25F0ADC4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3、协议</w:t>
      </w:r>
    </w:p>
    <w:p w14:paraId="0D3FF310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4、竞争性磋商文件(含澄清文件)</w:t>
      </w:r>
    </w:p>
    <w:p w14:paraId="067086CC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5、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响应文件</w:t>
      </w:r>
    </w:p>
    <w:p w14:paraId="22872E29">
      <w:pPr>
        <w:tabs>
          <w:tab w:val="left" w:pos="0"/>
        </w:tabs>
        <w:snapToGrid w:val="0"/>
        <w:spacing w:before="120" w:beforeLines="50" w:after="120" w:afterLines="50" w:line="360" w:lineRule="auto"/>
        <w:rPr>
          <w:rFonts w:hint="eastAsia" w:ascii="仿宋" w:hAnsi="仿宋" w:eastAsia="仿宋" w:cs="仿宋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 xml:space="preserve">第十一条 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合同生效及其他</w:t>
      </w:r>
    </w:p>
    <w:p w14:paraId="2BBBEABE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   1、</w:t>
      </w:r>
      <w:r>
        <w:rPr>
          <w:rFonts w:hint="eastAsia" w:ascii="仿宋" w:hAnsi="仿宋" w:eastAsia="仿宋" w:cs="仿宋"/>
          <w:color w:val="000000"/>
          <w:sz w:val="24"/>
        </w:rPr>
        <w:t>如有未尽事宜，由双方依法订立补充合同。</w:t>
      </w:r>
    </w:p>
    <w:p w14:paraId="01605515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   2、本合同自签订之日起生效。</w:t>
      </w:r>
    </w:p>
    <w:p w14:paraId="18CF8F9B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   3、本合同一式___份，具有同等法律效力，甲乙双方各执____份，___份报送政府采购监督管理部门备案，一份采购代理机构存档。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9"/>
        <w:gridCol w:w="4270"/>
      </w:tblGrid>
      <w:tr w14:paraId="7C1A6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44A34605">
            <w:pPr>
              <w:tabs>
                <w:tab w:val="left" w:pos="0"/>
              </w:tabs>
              <w:spacing w:line="440" w:lineRule="exact"/>
              <w:ind w:right="-218" w:rightChars="-104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甲  方</w:t>
            </w:r>
          </w:p>
        </w:tc>
        <w:tc>
          <w:tcPr>
            <w:tcW w:w="4270" w:type="dxa"/>
            <w:noWrap w:val="0"/>
            <w:vAlign w:val="top"/>
          </w:tcPr>
          <w:p w14:paraId="5E608E60">
            <w:pPr>
              <w:tabs>
                <w:tab w:val="left" w:pos="0"/>
              </w:tabs>
              <w:spacing w:line="440" w:lineRule="exact"/>
              <w:ind w:right="-218" w:rightChars="-104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乙  方</w:t>
            </w:r>
          </w:p>
        </w:tc>
      </w:tr>
      <w:tr w14:paraId="7E31B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269" w:type="dxa"/>
            <w:noWrap w:val="0"/>
            <w:vAlign w:val="center"/>
          </w:tcPr>
          <w:p w14:paraId="38B36373">
            <w:pPr>
              <w:tabs>
                <w:tab w:val="left" w:pos="0"/>
              </w:tabs>
              <w:spacing w:line="300" w:lineRule="exact"/>
              <w:ind w:right="-218" w:rightChars="-104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采购人（盖章）</w:t>
            </w:r>
          </w:p>
        </w:tc>
        <w:tc>
          <w:tcPr>
            <w:tcW w:w="4270" w:type="dxa"/>
            <w:noWrap w:val="0"/>
            <w:vAlign w:val="center"/>
          </w:tcPr>
          <w:p w14:paraId="213F27FD">
            <w:pPr>
              <w:tabs>
                <w:tab w:val="left" w:pos="0"/>
              </w:tabs>
              <w:spacing w:line="300" w:lineRule="exact"/>
              <w:ind w:right="-218" w:rightChars="-104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成交供应商全称（盖章）</w:t>
            </w:r>
          </w:p>
        </w:tc>
      </w:tr>
      <w:tr w14:paraId="3F1D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41C5007F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地址： </w:t>
            </w:r>
          </w:p>
        </w:tc>
        <w:tc>
          <w:tcPr>
            <w:tcW w:w="4270" w:type="dxa"/>
            <w:noWrap w:val="0"/>
            <w:vAlign w:val="top"/>
          </w:tcPr>
          <w:p w14:paraId="23C5FCD7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地址：</w:t>
            </w:r>
          </w:p>
        </w:tc>
      </w:tr>
      <w:tr w14:paraId="4B9D0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6C82F059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邮编：</w:t>
            </w:r>
          </w:p>
        </w:tc>
        <w:tc>
          <w:tcPr>
            <w:tcW w:w="4270" w:type="dxa"/>
            <w:noWrap w:val="0"/>
            <w:vAlign w:val="top"/>
          </w:tcPr>
          <w:p w14:paraId="31E74EA0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邮编：</w:t>
            </w:r>
          </w:p>
        </w:tc>
      </w:tr>
      <w:tr w14:paraId="704D5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2C73BC8F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法定代表人： </w:t>
            </w:r>
          </w:p>
        </w:tc>
        <w:tc>
          <w:tcPr>
            <w:tcW w:w="4270" w:type="dxa"/>
            <w:noWrap w:val="0"/>
            <w:vAlign w:val="top"/>
          </w:tcPr>
          <w:p w14:paraId="43911F54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法定代表人：</w:t>
            </w:r>
          </w:p>
        </w:tc>
      </w:tr>
      <w:tr w14:paraId="753C4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6D80F2B0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被授权代表：（签字）</w:t>
            </w:r>
          </w:p>
        </w:tc>
        <w:tc>
          <w:tcPr>
            <w:tcW w:w="4270" w:type="dxa"/>
            <w:noWrap w:val="0"/>
            <w:vAlign w:val="top"/>
          </w:tcPr>
          <w:p w14:paraId="326F96E6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被授权代表：（签字）</w:t>
            </w:r>
          </w:p>
        </w:tc>
      </w:tr>
      <w:tr w14:paraId="6266B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68AB6FF0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电话：</w:t>
            </w:r>
          </w:p>
        </w:tc>
        <w:tc>
          <w:tcPr>
            <w:tcW w:w="4270" w:type="dxa"/>
            <w:noWrap w:val="0"/>
            <w:vAlign w:val="top"/>
          </w:tcPr>
          <w:p w14:paraId="40E982D9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电话：</w:t>
            </w:r>
          </w:p>
        </w:tc>
      </w:tr>
      <w:tr w14:paraId="2E10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08CFE77B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传真：</w:t>
            </w:r>
          </w:p>
        </w:tc>
        <w:tc>
          <w:tcPr>
            <w:tcW w:w="4270" w:type="dxa"/>
            <w:noWrap w:val="0"/>
            <w:vAlign w:val="top"/>
          </w:tcPr>
          <w:p w14:paraId="3AA5B7D4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传真：</w:t>
            </w:r>
          </w:p>
        </w:tc>
      </w:tr>
      <w:tr w14:paraId="1AD88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4AF05878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270" w:type="dxa"/>
            <w:noWrap w:val="0"/>
            <w:vAlign w:val="top"/>
          </w:tcPr>
          <w:p w14:paraId="0871A23D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开户银行：</w:t>
            </w:r>
          </w:p>
        </w:tc>
      </w:tr>
      <w:tr w14:paraId="7B9A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297479D9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270" w:type="dxa"/>
            <w:noWrap w:val="0"/>
            <w:vAlign w:val="top"/>
          </w:tcPr>
          <w:p w14:paraId="25D555AC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帐号：</w:t>
            </w:r>
          </w:p>
        </w:tc>
      </w:tr>
      <w:tr w14:paraId="66FBB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4269" w:type="dxa"/>
            <w:noWrap w:val="0"/>
            <w:vAlign w:val="center"/>
          </w:tcPr>
          <w:p w14:paraId="681E5DAB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日期：     年   月   日</w:t>
            </w:r>
          </w:p>
        </w:tc>
        <w:tc>
          <w:tcPr>
            <w:tcW w:w="4270" w:type="dxa"/>
            <w:noWrap w:val="0"/>
            <w:vAlign w:val="center"/>
          </w:tcPr>
          <w:p w14:paraId="319C040E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日期：     年   月   日</w:t>
            </w:r>
          </w:p>
        </w:tc>
      </w:tr>
    </w:tbl>
    <w:p w14:paraId="1439B93D"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34991">
    <w:pPr>
      <w:spacing w:line="255" w:lineRule="exact"/>
      <w:ind w:left="4070"/>
      <w:rPr>
        <w:rFonts w:ascii="Calibri" w:hAnsi="Calibri" w:eastAsia="Calibri" w:cs="Calibri"/>
        <w:sz w:val="20"/>
        <w:szCs w:val="20"/>
      </w:rPr>
    </w:pPr>
    <w:r>
      <w:rPr>
        <w:rFonts w:ascii="Calibri" w:hAnsi="Calibri" w:eastAsia="Calibri" w:cs="Calibri"/>
        <w:spacing w:val="-1"/>
        <w:position w:val="1"/>
        <w:sz w:val="20"/>
        <w:szCs w:val="20"/>
      </w:rPr>
      <w:t>33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21421">
    <w:pPr>
      <w:spacing w:line="255" w:lineRule="exact"/>
      <w:ind w:left="4785"/>
      <w:rPr>
        <w:rFonts w:ascii="Calibri" w:hAnsi="Calibri" w:eastAsia="Calibri" w:cs="Calibri"/>
        <w:sz w:val="20"/>
        <w:szCs w:val="20"/>
      </w:rPr>
    </w:pPr>
    <w:r>
      <w:rPr>
        <w:rFonts w:ascii="Calibri" w:hAnsi="Calibri" w:eastAsia="Calibri" w:cs="Calibri"/>
        <w:spacing w:val="-1"/>
        <w:position w:val="1"/>
        <w:sz w:val="20"/>
        <w:szCs w:val="20"/>
      </w:rPr>
      <w:t>36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43E8B"/>
    <w:multiLevelType w:val="singleLevel"/>
    <w:tmpl w:val="04443E8B"/>
    <w:lvl w:ilvl="0" w:tentative="0">
      <w:start w:val="2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A5385"/>
    <w:rsid w:val="2E4E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Title"/>
    <w:basedOn w:val="1"/>
    <w:next w:val="1"/>
    <w:qFormat/>
    <w:uiPriority w:val="99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1166</Words>
  <Characters>1188</Characters>
  <Lines>0</Lines>
  <Paragraphs>0</Paragraphs>
  <TotalTime>1</TotalTime>
  <ScaleCrop>false</ScaleCrop>
  <LinksUpToDate>false</LinksUpToDate>
  <CharactersWithSpaces>1434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2026-03-16T09:09:00Z</dcterms:created>
  <dc:creator>Administrator</dc:creator>
  <cp:lastModifiedBy>从66888开始</cp:lastModifiedBy>
  <dcterms:modified xsi:type="dcterms:W3CDTF">2026-04-17T03:56:13Z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eyJoZGlkIjoiZTUyYjlmN2NmMDgzZjI4NGFlNTRhNjdjYTA1MmVmNTUiLCJ1c2VySWQiOiI0MDIyMjc5NjcifQ==</vt:lpwstr>
  </property>
  <property fmtid="{D5CDD505-2E9C-101B-9397-08002B2CF9AE}" pid="4" name="ICV">
    <vt:lpwstr>D221433664884085BF177AFE1D32D6FB_12</vt:lpwstr>
  </property>
</Properties>
</file>