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9B4CC">
      <w:pPr>
        <w:pageBreakBefore w:val="0"/>
        <w:shd w:val="clear" w:color="auto" w:fill="auto"/>
        <w:bidi w:val="0"/>
        <w:spacing w:beforeAutospacing="0" w:afterAutospacing="0" w:line="360" w:lineRule="auto"/>
        <w:ind w:left="0" w:leftChars="0" w:right="0" w:rightChars="0" w:firstLine="482" w:firstLineChars="20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28"/>
          <w:highlight w:val="none"/>
          <w:lang w:val="en-US" w:eastAsia="zh-CN"/>
        </w:rPr>
        <w:t>技术部分</w:t>
      </w:r>
    </w:p>
    <w:p w14:paraId="05C4BD4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4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由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根据第三章 《评审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办法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》内评审要素一览表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技术部分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的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评审标准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，结合第四章《采购内容及具体要求》进行编制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eastAsia="zh-CN"/>
        </w:rPr>
        <w:t>。</w:t>
      </w:r>
    </w:p>
    <w:p w14:paraId="1DA7CB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926F3"/>
    <w:rsid w:val="3169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2026-05-06T06:20:00Z</dcterms:created>
  <dc:creator>当当</dc:creator>
  <cp:lastModifiedBy>当当</cp:lastModifiedBy>
  <dcterms:modified xsi:type="dcterms:W3CDTF">2026-05-06T06:20:23Z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D4F3DCD3F9F14D529C949680D984314D_11</vt:lpwstr>
  </property>
  <property fmtid="{D5CDD505-2E9C-101B-9397-08002B2CF9AE}" pid="4" name="KSOTemplateDocerSaveRecord">
    <vt:lpwstr>eyJoZGlkIjoiMTEwNjcyNzNjOTE0ZjY0N2MyYWMxNTg2YTNmMmY0MjMiLCJ1c2VySWQiOiIyMzA4NDQ4ODUifQ==</vt:lpwstr>
  </property>
</Properties>
</file>