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版本号：ZJGJ-2026-LB0120260226003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留坝县生活垃圾焚烧厂设备检修采购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ZJGJ-2026-LB01</w:t>
      </w:r>
      <w:r>
        <w:br/>
      </w:r>
      <w:r>
        <w:br/>
      </w:r>
      <w:r>
        <w:br/>
      </w:r>
    </w:p>
    <w:p>
      <w:pPr>
        <w:pStyle w:val="null3"/>
        <w:jc w:val="center"/>
        <w:outlineLvl w:val="2"/>
      </w:pPr>
      <w:r>
        <w:rPr>
          <w:rFonts w:ascii="仿宋_GB2312" w:hAnsi="仿宋_GB2312" w:cs="仿宋_GB2312" w:eastAsia="仿宋_GB2312"/>
          <w:sz w:val="28"/>
          <w:b/>
        </w:rPr>
        <w:t>留坝县住房和城乡建设管理局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留坝县住房和城乡建设管理局</w:t>
      </w:r>
      <w:r>
        <w:rPr>
          <w:rFonts w:ascii="仿宋_GB2312" w:hAnsi="仿宋_GB2312" w:cs="仿宋_GB2312" w:eastAsia="仿宋_GB2312"/>
        </w:rPr>
        <w:t>委托，拟对</w:t>
      </w:r>
      <w:r>
        <w:rPr>
          <w:rFonts w:ascii="仿宋_GB2312" w:hAnsi="仿宋_GB2312" w:cs="仿宋_GB2312" w:eastAsia="仿宋_GB2312"/>
        </w:rPr>
        <w:t>留坝县生活垃圾焚烧厂设备检修采购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ZJGJ-2026-LB01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留坝县生活垃圾焚烧厂设备检修采购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留坝县生活垃圾焚烧厂辅件设备(燃烧炉墙保温层、炉膛耐火修补、碱液喷枪更换、皮带机更换等)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采购包1（留坝县生活垃圾焚烧厂设备检修采购）：属于专门面向中小企业采购。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2、法定代表人授权委托书：法定代表人参加谈判的，须提供本人身份证复印件（附在资格证明文件中）；法定代表人授权他人参加谈判的，须提供法定代表人授权委托书。</w:t>
      </w:r>
    </w:p>
    <w:p>
      <w:pPr>
        <w:pStyle w:val="null3"/>
      </w:pPr>
      <w:r>
        <w:rPr>
          <w:rFonts w:ascii="仿宋_GB2312" w:hAnsi="仿宋_GB2312" w:cs="仿宋_GB2312" w:eastAsia="仿宋_GB2312"/>
        </w:rPr>
        <w:t>3、资格承诺函：提供《汉中市政府采购供应商资格承诺函》。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留坝县住房和城乡建设管理局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留坝县司法路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杜晓东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0916-3921324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陕西省汉中市汉台区世纪城北门向西50米201商铺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0916-2531009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留坝县政府采购管理股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谭小玲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13892639992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采购包1：358,510.00元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开户名称：中金国际项目管理有限公司汉中聚源分公司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银行账号：2606050319200247859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代理服务费收费标准：招标代理服务费按中华人民共和国国家发展计划委员会颁发的计价格[2002]1980号文《招标代理服务收费管理暂行办法》、国家发改委[2003]857号文及发改价格[2011]534号件中规定的“ 货物招标 ”计费标准计取。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留坝县住房和城乡建设管理局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留坝县住房和城乡建设管理局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留坝县住房和城乡建设管理局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中金国际项目管理有限公司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达到国家规定合格标准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联系人：沈舒文</w:t>
      </w:r>
    </w:p>
    <w:p>
      <w:pPr>
        <w:pStyle w:val="null3"/>
      </w:pPr>
      <w:r>
        <w:rPr>
          <w:rFonts w:ascii="仿宋_GB2312" w:hAnsi="仿宋_GB2312" w:cs="仿宋_GB2312" w:eastAsia="仿宋_GB2312"/>
        </w:rPr>
        <w:t>联系电话：0916-2531009</w:t>
      </w:r>
    </w:p>
    <w:p>
      <w:pPr>
        <w:pStyle w:val="null3"/>
      </w:pPr>
      <w:r>
        <w:rPr>
          <w:rFonts w:ascii="仿宋_GB2312" w:hAnsi="仿宋_GB2312" w:cs="仿宋_GB2312" w:eastAsia="仿宋_GB2312"/>
        </w:rPr>
        <w:t>地址：陕西省汉中市汉台区世纪城北门向西50米201商铺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留坝县生活垃圾焚烧厂辅件设备(燃烧炉墙保温层、炉膛耐火修补、碱液喷枪更换、皮带机更换等。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358,510.00</w:t>
      </w:r>
    </w:p>
    <w:p>
      <w:pPr>
        <w:pStyle w:val="null3"/>
      </w:pPr>
      <w:r>
        <w:rPr>
          <w:rFonts w:ascii="仿宋_GB2312" w:hAnsi="仿宋_GB2312" w:cs="仿宋_GB2312" w:eastAsia="仿宋_GB2312"/>
        </w:rPr>
        <w:t>采购包最高限价（元）: 358,510.00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358510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358,510.00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标的名称：358510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4"/>
              <w:gridCol w:w="723"/>
              <w:gridCol w:w="670"/>
              <w:gridCol w:w="986"/>
            </w:tblGrid>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72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配件材料名称</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数量</w:t>
                  </w:r>
                </w:p>
              </w:tc>
              <w:tc>
                <w:tcPr>
                  <w:tcW w:type="dxa" w:w="986"/>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规格型号</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轴承座（燃烧）</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铸钢</w:t>
                  </w:r>
                  <w:r>
                    <w:rPr>
                      <w:rFonts w:ascii="仿宋_GB2312" w:hAnsi="仿宋_GB2312" w:cs="仿宋_GB2312" w:eastAsia="仿宋_GB2312"/>
                      <w:sz w:val="24"/>
                      <w:color w:val="000000"/>
                    </w:rPr>
                    <w:t>SN532</w:t>
                  </w:r>
                  <w:r>
                    <w:rPr>
                      <w:rFonts w:ascii="仿宋_GB2312" w:hAnsi="仿宋_GB2312" w:cs="仿宋_GB2312" w:eastAsia="仿宋_GB2312"/>
                      <w:sz w:val="24"/>
                      <w:color w:val="000000"/>
                    </w:rPr>
                    <w:t>型</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炉膛耐火修补（给料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干燥、干燥</w:t>
                  </w:r>
                  <w:r>
                    <w:rPr>
                      <w:rFonts w:ascii="仿宋_GB2312" w:hAnsi="仿宋_GB2312" w:cs="仿宋_GB2312" w:eastAsia="仿宋_GB2312"/>
                      <w:sz w:val="24"/>
                      <w:color w:val="000000"/>
                    </w:rPr>
                    <w:t>-</w:t>
                  </w:r>
                  <w:r>
                    <w:rPr>
                      <w:rFonts w:ascii="仿宋_GB2312" w:hAnsi="仿宋_GB2312" w:cs="仿宋_GB2312" w:eastAsia="仿宋_GB2312"/>
                      <w:sz w:val="24"/>
                      <w:color w:val="000000"/>
                    </w:rPr>
                    <w:t>燃烧段差）</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刚玉可塑料、钢筋结构、浇注料、保温棉、保温砖</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燃烧炉墙</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刚玉可塑料、钢筋结构、浇注料、保温棉、保温砖</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热电偶（炉排）</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WRNK-131M</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反应塔耐火</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刚玉可塑料、钢筋结构、浇注料、保温棉</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碱液喷枪</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不锈钢枪体</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不锈钢枪头</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减速机（消石灰给料机）</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铸铁</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NMRV063</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无轴螺旋（上盖、叶片）</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上盖</w:t>
                  </w:r>
                  <w:r>
                    <w:rPr>
                      <w:rFonts w:ascii="仿宋_GB2312" w:hAnsi="仿宋_GB2312" w:cs="仿宋_GB2312" w:eastAsia="仿宋_GB2312"/>
                      <w:sz w:val="24"/>
                      <w:color w:val="000000"/>
                    </w:rPr>
                    <w:t>3mm</w:t>
                  </w:r>
                  <w:r>
                    <w:rPr>
                      <w:rFonts w:ascii="仿宋_GB2312" w:hAnsi="仿宋_GB2312" w:cs="仿宋_GB2312" w:eastAsia="仿宋_GB2312"/>
                      <w:sz w:val="24"/>
                      <w:color w:val="000000"/>
                    </w:rPr>
                    <w:t>钢板、叶片镍钢</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皮带机（护板）</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不锈钢材质</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皮带机（托辊）</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铸钢</w:t>
                  </w:r>
                  <w:r>
                    <w:rPr>
                      <w:rFonts w:ascii="仿宋_GB2312" w:hAnsi="仿宋_GB2312" w:cs="仿宋_GB2312" w:eastAsia="仿宋_GB2312"/>
                      <w:sz w:val="24"/>
                      <w:color w:val="000000"/>
                    </w:rPr>
                    <w:t>+</w:t>
                  </w:r>
                  <w:r>
                    <w:rPr>
                      <w:rFonts w:ascii="仿宋_GB2312" w:hAnsi="仿宋_GB2312" w:cs="仿宋_GB2312" w:eastAsia="仿宋_GB2312"/>
                      <w:sz w:val="24"/>
                      <w:color w:val="000000"/>
                    </w:rPr>
                    <w:t>牛津</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布袋有轴螺旋（外壳）</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3mm</w:t>
                  </w:r>
                  <w:r>
                    <w:rPr>
                      <w:rFonts w:ascii="仿宋_GB2312" w:hAnsi="仿宋_GB2312" w:cs="仿宋_GB2312" w:eastAsia="仿宋_GB2312"/>
                      <w:sz w:val="24"/>
                      <w:color w:val="000000"/>
                    </w:rPr>
                    <w:t>钢板</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液压站（油泵）</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PV2R2-47</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13</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浓盐水泵</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立式管道离心泵</w:t>
                  </w:r>
                  <w:r>
                    <w:rPr>
                      <w:rFonts w:ascii="仿宋_GB2312" w:hAnsi="仿宋_GB2312" w:cs="仿宋_GB2312" w:eastAsia="仿宋_GB2312"/>
                      <w:sz w:val="24"/>
                      <w:color w:val="000000"/>
                    </w:rPr>
                    <w:t>25-125</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14</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油缸油封（炉排、闸门）</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UHS-105*125*12</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15</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炉体雨棚</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20</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0.4mm</w:t>
                  </w:r>
                  <w:r>
                    <w:rPr>
                      <w:rFonts w:ascii="仿宋_GB2312" w:hAnsi="仿宋_GB2312" w:cs="仿宋_GB2312" w:eastAsia="仿宋_GB2312"/>
                      <w:sz w:val="24"/>
                      <w:color w:val="000000"/>
                    </w:rPr>
                    <w:t>国标彩钢瓦</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16</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压力表</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螺纹连接隔膜压力表</w:t>
                  </w:r>
                </w:p>
              </w:tc>
            </w:tr>
            <w:tr>
              <w:tc>
                <w:tcPr>
                  <w:tcW w:type="dxa" w:w="164"/>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17</w:t>
                  </w:r>
                </w:p>
              </w:tc>
              <w:tc>
                <w:tcPr>
                  <w:tcW w:type="dxa" w:w="72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钢丝软管</w:t>
                  </w:r>
                </w:p>
              </w:tc>
              <w:tc>
                <w:tcPr>
                  <w:tcW w:type="dxa" w:w="670"/>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986"/>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内衬四氟不锈钢</w:t>
                  </w:r>
                  <w:r>
                    <w:rPr>
                      <w:rFonts w:ascii="仿宋_GB2312" w:hAnsi="仿宋_GB2312" w:cs="仿宋_GB2312" w:eastAsia="仿宋_GB2312"/>
                      <w:sz w:val="24"/>
                      <w:color w:val="000000"/>
                    </w:rPr>
                    <w:t xml:space="preserve">DN15 </w:t>
                  </w:r>
                  <w:r>
                    <w:rPr>
                      <w:rFonts w:ascii="仿宋_GB2312" w:hAnsi="仿宋_GB2312" w:cs="仿宋_GB2312" w:eastAsia="仿宋_GB2312"/>
                      <w:sz w:val="24"/>
                      <w:color w:val="000000"/>
                    </w:rPr>
                    <w:t xml:space="preserve"> </w:t>
                  </w:r>
                </w:p>
              </w:tc>
            </w:tr>
            <w:tr>
              <w:tc>
                <w:tcPr>
                  <w:tcW w:type="dxa" w:w="164"/>
                  <w:vMerge/>
                  <w:tcBorders>
                    <w:top w:val="none" w:color="000000" w:sz="4"/>
                    <w:left w:val="single" w:color="000000" w:sz="4"/>
                    <w:bottom w:val="single" w:color="000000" w:sz="4"/>
                    <w:right w:val="single" w:color="000000" w:sz="4"/>
                  </w:tcBorders>
                </w:tcPr>
                <w:p/>
              </w:tc>
              <w:tc>
                <w:tcPr>
                  <w:tcW w:type="dxa" w:w="723"/>
                  <w:vMerge/>
                  <w:tcBorders>
                    <w:top w:val="none" w:color="000000" w:sz="4"/>
                    <w:left w:val="single" w:color="000000" w:sz="4"/>
                    <w:bottom w:val="single" w:color="000000" w:sz="4"/>
                    <w:right w:val="single" w:color="000000" w:sz="4"/>
                  </w:tcBorders>
                </w:tcPr>
                <w:p/>
              </w:tc>
              <w:tc>
                <w:tcPr>
                  <w:tcW w:type="dxa" w:w="670"/>
                  <w:vMerge/>
                  <w:tcBorders>
                    <w:top w:val="none" w:color="000000" w:sz="4"/>
                    <w:left w:val="single" w:color="000000" w:sz="4"/>
                    <w:bottom w:val="single" w:color="000000" w:sz="4"/>
                    <w:right w:val="single" w:color="000000" w:sz="4"/>
                  </w:tcBorders>
                </w:tcP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米</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18</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除臭活性炭</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252</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10*10</w:t>
                  </w:r>
                  <w:r>
                    <w:rPr>
                      <w:rFonts w:ascii="仿宋_GB2312" w:hAnsi="仿宋_GB2312" w:cs="仿宋_GB2312" w:eastAsia="仿宋_GB2312"/>
                      <w:sz w:val="24"/>
                      <w:color w:val="000000"/>
                    </w:rPr>
                    <w:t>蜂窝状活性炭</w:t>
                  </w:r>
                </w:p>
              </w:tc>
            </w:tr>
            <w:tr>
              <w:tc>
                <w:tcPr>
                  <w:tcW w:type="dxa" w:w="164"/>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19</w:t>
                  </w:r>
                </w:p>
              </w:tc>
              <w:tc>
                <w:tcPr>
                  <w:tcW w:type="dxa" w:w="723"/>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软化水树脂</w:t>
                  </w:r>
                </w:p>
              </w:tc>
              <w:tc>
                <w:tcPr>
                  <w:tcW w:type="dxa" w:w="670"/>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12</w:t>
                  </w: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 xml:space="preserve">001X7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NA+</w:t>
                  </w:r>
                </w:p>
              </w:tc>
            </w:tr>
            <w:tr>
              <w:tc>
                <w:tcPr>
                  <w:tcW w:type="dxa" w:w="164"/>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20</w:t>
                  </w:r>
                </w:p>
              </w:tc>
              <w:tc>
                <w:tcPr>
                  <w:tcW w:type="dxa" w:w="72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通用耗材（螺栓、密封胶等）</w:t>
                  </w:r>
                </w:p>
              </w:tc>
              <w:tc>
                <w:tcPr>
                  <w:tcW w:type="dxa" w:w="670"/>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986"/>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不锈钢螺栓</w:t>
                  </w:r>
                  <w:r>
                    <w:rPr>
                      <w:rFonts w:ascii="仿宋_GB2312" w:hAnsi="仿宋_GB2312" w:cs="仿宋_GB2312" w:eastAsia="仿宋_GB2312"/>
                      <w:sz w:val="24"/>
                      <w:color w:val="000000"/>
                    </w:rPr>
                    <w:t>DN16*50</w:t>
                  </w:r>
                </w:p>
              </w:tc>
            </w:tr>
            <w:tr>
              <w:tc>
                <w:tcPr>
                  <w:tcW w:type="dxa" w:w="164"/>
                  <w:vMerge/>
                  <w:tcBorders>
                    <w:top w:val="none" w:color="000000" w:sz="4"/>
                    <w:left w:val="single" w:color="000000" w:sz="4"/>
                    <w:bottom w:val="single" w:color="000000" w:sz="4"/>
                    <w:right w:val="single" w:color="000000" w:sz="4"/>
                  </w:tcBorders>
                </w:tcPr>
                <w:p/>
              </w:tc>
              <w:tc>
                <w:tcPr>
                  <w:tcW w:type="dxa" w:w="723"/>
                  <w:vMerge/>
                  <w:tcBorders>
                    <w:top w:val="none" w:color="000000" w:sz="4"/>
                    <w:left w:val="single" w:color="000000" w:sz="4"/>
                    <w:bottom w:val="single" w:color="000000" w:sz="4"/>
                    <w:right w:val="single" w:color="000000" w:sz="4"/>
                  </w:tcBorders>
                </w:tcPr>
                <w:p/>
              </w:tc>
              <w:tc>
                <w:tcPr>
                  <w:tcW w:type="dxa" w:w="670"/>
                  <w:vMerge/>
                  <w:tcBorders>
                    <w:top w:val="none" w:color="000000" w:sz="4"/>
                    <w:left w:val="single" w:color="000000" w:sz="4"/>
                    <w:bottom w:val="single" w:color="000000" w:sz="4"/>
                    <w:right w:val="single" w:color="000000" w:sz="4"/>
                  </w:tcBorders>
                </w:tcPr>
                <w:p/>
              </w:tc>
              <w:tc>
                <w:tcPr>
                  <w:tcW w:type="dxa" w:w="986"/>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碳钢</w:t>
                  </w:r>
                  <w:r>
                    <w:rPr>
                      <w:rFonts w:ascii="仿宋_GB2312" w:hAnsi="仿宋_GB2312" w:cs="仿宋_GB2312" w:eastAsia="仿宋_GB2312"/>
                      <w:sz w:val="24"/>
                      <w:color w:val="000000"/>
                    </w:rPr>
                    <w:t>M8</w:t>
                  </w:r>
                  <w:r>
                    <w:rPr>
                      <w:rFonts w:ascii="仿宋_GB2312" w:hAnsi="仿宋_GB2312" w:cs="仿宋_GB2312" w:eastAsia="仿宋_GB2312"/>
                      <w:sz w:val="24"/>
                      <w:color w:val="000000"/>
                    </w:rPr>
                    <w:t>螺栓</w:t>
                  </w:r>
                </w:p>
              </w:tc>
            </w:tr>
            <w:tr>
              <w:tc>
                <w:tcPr>
                  <w:tcW w:type="dxa" w:w="164"/>
                  <w:vMerge/>
                  <w:tcBorders>
                    <w:top w:val="none" w:color="000000" w:sz="4"/>
                    <w:left w:val="single" w:color="000000" w:sz="4"/>
                    <w:bottom w:val="single" w:color="000000" w:sz="4"/>
                    <w:right w:val="single" w:color="000000" w:sz="4"/>
                  </w:tcBorders>
                </w:tcPr>
                <w:p/>
              </w:tc>
              <w:tc>
                <w:tcPr>
                  <w:tcW w:type="dxa" w:w="723"/>
                  <w:vMerge/>
                  <w:tcBorders>
                    <w:top w:val="none" w:color="000000" w:sz="4"/>
                    <w:left w:val="single" w:color="000000" w:sz="4"/>
                    <w:bottom w:val="single" w:color="000000" w:sz="4"/>
                    <w:right w:val="single" w:color="000000" w:sz="4"/>
                  </w:tcBorders>
                </w:tcPr>
                <w:p/>
              </w:tc>
              <w:tc>
                <w:tcPr>
                  <w:tcW w:type="dxa" w:w="670"/>
                  <w:vMerge/>
                  <w:tcBorders>
                    <w:top w:val="none" w:color="000000" w:sz="4"/>
                    <w:left w:val="single" w:color="000000" w:sz="4"/>
                    <w:bottom w:val="single" w:color="000000" w:sz="4"/>
                    <w:right w:val="single" w:color="000000" w:sz="4"/>
                  </w:tcBorders>
                </w:tcPr>
                <w:p/>
              </w:tc>
              <w:tc>
                <w:tcPr>
                  <w:tcW w:type="dxa" w:w="986"/>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center"/>
                  </w:pPr>
                  <w:r>
                    <w:rPr>
                      <w:rFonts w:ascii="仿宋_GB2312" w:hAnsi="仿宋_GB2312" w:cs="仿宋_GB2312" w:eastAsia="仿宋_GB2312"/>
                      <w:sz w:val="24"/>
                      <w:color w:val="000000"/>
                    </w:rPr>
                    <w:t>中性硅酮胶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留坝县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验收合格一次性付清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以签订的供货合同为准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法定代表人参加谈判的，须提供本人身份证复印件（附在资格证明文件中）；法定代表人授权他人参加谈判的，须提供法定代表人授权委托书。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投标文件格式、盖章、签署、投标报价、投标技术响应、投标商务响应等符合招标文件要求</w:t>
            </w:r>
          </w:p>
        </w:tc>
        <w:tc>
          <w:tcPr>
            <w:tcW w:type="dxa" w:w="3322"/>
          </w:tcPr>
          <w:p>
            <w:pPr>
              <w:pStyle w:val="null3"/>
            </w:pPr>
            <w:r>
              <w:rPr>
                <w:rFonts w:ascii="仿宋_GB2312" w:hAnsi="仿宋_GB2312" w:cs="仿宋_GB2312" w:eastAsia="仿宋_GB2312"/>
              </w:rPr>
              <w:t>投标文件格式、盖章、签署、投标技术响应（技术参数要求均为实质性要求）、投标商务响应等符合招标文件要求，无重大缺漏项或重大负偏离。</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标的清单 报价表 响应函 汉中市政府采购供应商资格承诺函.docx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